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583E9" w14:textId="6A984B5C" w:rsidR="008D5B2F" w:rsidRDefault="008D5B2F" w:rsidP="008D5B2F">
      <w:r>
        <w:rPr>
          <w:rFonts w:ascii="Times New Roman"/>
          <w:noProof/>
          <w:sz w:val="20"/>
        </w:rPr>
        <w:drawing>
          <wp:inline distT="0" distB="0" distL="0" distR="0" wp14:anchorId="4E3261FC" wp14:editId="44D3FFB5">
            <wp:extent cx="944837" cy="1695450"/>
            <wp:effectExtent l="0" t="0" r="8255" b="0"/>
            <wp:docPr id="1"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10;&#10;Description automatically generated"/>
                    <pic:cNvPicPr/>
                  </pic:nvPicPr>
                  <pic:blipFill>
                    <a:blip r:embed="rId8" cstate="print"/>
                    <a:stretch>
                      <a:fillRect/>
                    </a:stretch>
                  </pic:blipFill>
                  <pic:spPr>
                    <a:xfrm>
                      <a:off x="0" y="0"/>
                      <a:ext cx="958766" cy="1720444"/>
                    </a:xfrm>
                    <a:prstGeom prst="rect">
                      <a:avLst/>
                    </a:prstGeom>
                  </pic:spPr>
                </pic:pic>
              </a:graphicData>
            </a:graphic>
          </wp:inline>
        </w:drawing>
      </w:r>
      <w:r>
        <w:t xml:space="preserve">                                    </w:t>
      </w:r>
      <w:r w:rsidR="00F05BB4" w:rsidRPr="00863F56">
        <w:rPr>
          <w:noProof/>
        </w:rPr>
        <w:drawing>
          <wp:inline distT="0" distB="0" distL="0" distR="0" wp14:anchorId="6F8FEF98" wp14:editId="7FE79EFD">
            <wp:extent cx="2170557" cy="194251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a:stretch>
                      <a:fillRect/>
                    </a:stretch>
                  </pic:blipFill>
                  <pic:spPr>
                    <a:xfrm>
                      <a:off x="0" y="0"/>
                      <a:ext cx="2215934" cy="1983124"/>
                    </a:xfrm>
                    <a:prstGeom prst="rect">
                      <a:avLst/>
                    </a:prstGeom>
                  </pic:spPr>
                </pic:pic>
              </a:graphicData>
            </a:graphic>
          </wp:inline>
        </w:drawing>
      </w:r>
    </w:p>
    <w:p w14:paraId="6963A537" w14:textId="77777777" w:rsidR="00E24747" w:rsidRDefault="00B23C93" w:rsidP="00DD15A1">
      <w:pPr>
        <w:spacing w:line="380" w:lineRule="exact"/>
        <w:ind w:left="1996"/>
        <w:rPr>
          <w:b/>
          <w:sz w:val="32"/>
          <w:u w:val="single"/>
        </w:rPr>
      </w:pPr>
      <w:r>
        <w:rPr>
          <w:b/>
          <w:sz w:val="32"/>
          <w:u w:val="single"/>
        </w:rPr>
        <w:t>I</w:t>
      </w:r>
      <w:r w:rsidR="008D5B2F">
        <w:rPr>
          <w:b/>
          <w:sz w:val="32"/>
          <w:u w:val="single"/>
        </w:rPr>
        <w:t xml:space="preserve">CC Region 2 Business Meeting </w:t>
      </w:r>
    </w:p>
    <w:p w14:paraId="563ADA93" w14:textId="24279B60" w:rsidR="000070BE" w:rsidRDefault="00E24747" w:rsidP="00DD15A1">
      <w:pPr>
        <w:spacing w:line="380" w:lineRule="exact"/>
        <w:ind w:left="1996"/>
        <w:rPr>
          <w:b/>
          <w:sz w:val="32"/>
          <w:u w:val="single"/>
        </w:rPr>
      </w:pPr>
      <w:r>
        <w:rPr>
          <w:b/>
          <w:sz w:val="32"/>
          <w:u w:val="single"/>
        </w:rPr>
        <w:t xml:space="preserve">      </w:t>
      </w:r>
      <w:r w:rsidR="00337E04">
        <w:rPr>
          <w:b/>
          <w:sz w:val="32"/>
          <w:u w:val="single"/>
        </w:rPr>
        <w:t>June</w:t>
      </w:r>
      <w:r w:rsidR="008D5B2F">
        <w:rPr>
          <w:b/>
          <w:sz w:val="32"/>
          <w:u w:val="single"/>
        </w:rPr>
        <w:t xml:space="preserve"> </w:t>
      </w:r>
      <w:r w:rsidR="00337E04">
        <w:rPr>
          <w:b/>
          <w:sz w:val="32"/>
          <w:u w:val="single"/>
        </w:rPr>
        <w:t>12</w:t>
      </w:r>
      <w:r w:rsidR="008D5B2F">
        <w:rPr>
          <w:b/>
          <w:sz w:val="32"/>
          <w:u w:val="single"/>
        </w:rPr>
        <w:t>th 202</w:t>
      </w:r>
      <w:r w:rsidR="0012224C">
        <w:rPr>
          <w:b/>
          <w:sz w:val="32"/>
          <w:u w:val="single"/>
        </w:rPr>
        <w:t>4</w:t>
      </w:r>
    </w:p>
    <w:p w14:paraId="1D425E8F" w14:textId="6D2CB12C" w:rsidR="008D5B2F" w:rsidRDefault="00E24747" w:rsidP="00DD15A1">
      <w:pPr>
        <w:spacing w:line="380" w:lineRule="exact"/>
        <w:ind w:left="1996"/>
        <w:rPr>
          <w:b/>
          <w:sz w:val="32"/>
        </w:rPr>
      </w:pPr>
      <w:r>
        <w:rPr>
          <w:b/>
          <w:sz w:val="32"/>
          <w:u w:val="single"/>
        </w:rPr>
        <w:t xml:space="preserve">       </w:t>
      </w:r>
      <w:r w:rsidR="00E47806">
        <w:rPr>
          <w:b/>
          <w:sz w:val="32"/>
          <w:u w:val="single"/>
        </w:rPr>
        <w:t xml:space="preserve"> </w:t>
      </w:r>
      <w:r w:rsidR="00B23C93">
        <w:rPr>
          <w:b/>
          <w:sz w:val="32"/>
          <w:u w:val="single"/>
        </w:rPr>
        <w:t>10</w:t>
      </w:r>
      <w:r w:rsidR="0031467E">
        <w:rPr>
          <w:b/>
          <w:sz w:val="32"/>
          <w:u w:val="single"/>
        </w:rPr>
        <w:t>:</w:t>
      </w:r>
      <w:r w:rsidR="00B23C93">
        <w:rPr>
          <w:b/>
          <w:sz w:val="32"/>
          <w:u w:val="single"/>
        </w:rPr>
        <w:t>0</w:t>
      </w:r>
      <w:r w:rsidR="0031467E">
        <w:rPr>
          <w:b/>
          <w:sz w:val="32"/>
          <w:u w:val="single"/>
        </w:rPr>
        <w:t>0-</w:t>
      </w:r>
      <w:r w:rsidR="000441C2">
        <w:rPr>
          <w:b/>
          <w:sz w:val="32"/>
          <w:u w:val="single"/>
        </w:rPr>
        <w:t>1</w:t>
      </w:r>
      <w:r w:rsidR="00720A62">
        <w:rPr>
          <w:b/>
          <w:sz w:val="32"/>
          <w:u w:val="single"/>
        </w:rPr>
        <w:t>1</w:t>
      </w:r>
      <w:r w:rsidR="0031467E">
        <w:rPr>
          <w:b/>
          <w:sz w:val="32"/>
          <w:u w:val="single"/>
        </w:rPr>
        <w:t>:</w:t>
      </w:r>
      <w:r w:rsidR="00B23C93">
        <w:rPr>
          <w:b/>
          <w:sz w:val="32"/>
          <w:u w:val="single"/>
        </w:rPr>
        <w:t>0</w:t>
      </w:r>
      <w:r w:rsidR="0031467E">
        <w:rPr>
          <w:b/>
          <w:sz w:val="32"/>
          <w:u w:val="single"/>
        </w:rPr>
        <w:t>0</w:t>
      </w:r>
      <w:r w:rsidR="00325CBD">
        <w:rPr>
          <w:b/>
          <w:sz w:val="32"/>
          <w:u w:val="single"/>
        </w:rPr>
        <w:t xml:space="preserve"> </w:t>
      </w:r>
      <w:r w:rsidR="00B23C93">
        <w:rPr>
          <w:b/>
          <w:sz w:val="32"/>
          <w:u w:val="single"/>
        </w:rPr>
        <w:t>PS</w:t>
      </w:r>
      <w:r w:rsidR="00325CBD">
        <w:rPr>
          <w:b/>
          <w:sz w:val="32"/>
          <w:u w:val="single"/>
        </w:rPr>
        <w:t>T</w:t>
      </w:r>
    </w:p>
    <w:p w14:paraId="1632506B" w14:textId="77777777" w:rsidR="008D5B2F" w:rsidRDefault="008D5B2F" w:rsidP="008D5B2F">
      <w:pPr>
        <w:pStyle w:val="ListParagraph"/>
        <w:numPr>
          <w:ilvl w:val="0"/>
          <w:numId w:val="1"/>
        </w:numPr>
        <w:tabs>
          <w:tab w:val="left" w:pos="580"/>
        </w:tabs>
        <w:spacing w:before="164"/>
        <w:ind w:hanging="331"/>
        <w:jc w:val="both"/>
      </w:pPr>
      <w:r>
        <w:t>President call meeting to order, introduction of guests,</w:t>
      </w:r>
      <w:r w:rsidRPr="009014BE">
        <w:t xml:space="preserve"> </w:t>
      </w:r>
      <w:r>
        <w:t>roll call.</w:t>
      </w:r>
    </w:p>
    <w:p w14:paraId="2343E2C1" w14:textId="3A295494" w:rsidR="008D5B2F" w:rsidRDefault="008D5B2F" w:rsidP="008D5B2F">
      <w:pPr>
        <w:pStyle w:val="ListParagraph"/>
        <w:numPr>
          <w:ilvl w:val="0"/>
          <w:numId w:val="1"/>
        </w:numPr>
        <w:tabs>
          <w:tab w:val="left" w:pos="580"/>
        </w:tabs>
        <w:ind w:left="579" w:hanging="361"/>
        <w:jc w:val="both"/>
      </w:pPr>
      <w:r>
        <w:t>Introduction of Region 2 Board,</w:t>
      </w:r>
      <w:r w:rsidR="00077B5A">
        <w:t xml:space="preserve"> roll call, </w:t>
      </w:r>
      <w:r>
        <w:t>announcements.</w:t>
      </w:r>
    </w:p>
    <w:p w14:paraId="7E5EBD55" w14:textId="359D7387" w:rsidR="008D5B2F" w:rsidRDefault="008D5B2F" w:rsidP="008D5B2F">
      <w:pPr>
        <w:pStyle w:val="ListParagraph"/>
        <w:numPr>
          <w:ilvl w:val="0"/>
          <w:numId w:val="1"/>
        </w:numPr>
        <w:tabs>
          <w:tab w:val="left" w:pos="580"/>
        </w:tabs>
        <w:spacing w:before="97"/>
        <w:ind w:hanging="331"/>
        <w:jc w:val="both"/>
      </w:pPr>
      <w:r>
        <w:t>Acceptance</w:t>
      </w:r>
      <w:r>
        <w:rPr>
          <w:rFonts w:ascii="Times New Roman"/>
          <w:spacing w:val="-7"/>
        </w:rPr>
        <w:t xml:space="preserve"> </w:t>
      </w:r>
      <w:r>
        <w:t>of</w:t>
      </w:r>
      <w:r>
        <w:rPr>
          <w:rFonts w:ascii="Times New Roman"/>
          <w:spacing w:val="-8"/>
        </w:rPr>
        <w:t xml:space="preserve"> </w:t>
      </w:r>
      <w:r>
        <w:rPr>
          <w:spacing w:val="-1"/>
        </w:rPr>
        <w:t>previou</w:t>
      </w:r>
      <w:r>
        <w:t>s</w:t>
      </w:r>
      <w:r>
        <w:rPr>
          <w:rFonts w:ascii="Times New Roman"/>
          <w:spacing w:val="-8"/>
        </w:rPr>
        <w:t xml:space="preserve"> </w:t>
      </w:r>
      <w:r>
        <w:rPr>
          <w:spacing w:val="-1"/>
        </w:rPr>
        <w:t>meetin</w:t>
      </w:r>
      <w:r>
        <w:t>g</w:t>
      </w:r>
      <w:r>
        <w:rPr>
          <w:rFonts w:ascii="Times New Roman"/>
          <w:spacing w:val="-6"/>
        </w:rPr>
        <w:t xml:space="preserve"> </w:t>
      </w:r>
      <w:r>
        <w:rPr>
          <w:spacing w:val="-1"/>
        </w:rPr>
        <w:t>minutes</w:t>
      </w:r>
      <w:r>
        <w:t>,</w:t>
      </w:r>
      <w:r>
        <w:rPr>
          <w:rFonts w:ascii="Times New Roman"/>
          <w:spacing w:val="-6"/>
        </w:rPr>
        <w:t xml:space="preserve"> </w:t>
      </w:r>
      <w:r w:rsidR="00412A2B">
        <w:rPr>
          <w:rFonts w:ascii="Times New Roman"/>
          <w:spacing w:val="-6"/>
        </w:rPr>
        <w:t>May</w:t>
      </w:r>
      <w:r w:rsidR="000441C2">
        <w:rPr>
          <w:rFonts w:ascii="Times New Roman"/>
          <w:spacing w:val="-6"/>
        </w:rPr>
        <w:t xml:space="preserve"> </w:t>
      </w:r>
      <w:r w:rsidR="00412A2B">
        <w:rPr>
          <w:rFonts w:ascii="Times New Roman"/>
          <w:spacing w:val="-6"/>
        </w:rPr>
        <w:t>8</w:t>
      </w:r>
      <w:r w:rsidRPr="00C00018">
        <w:rPr>
          <w:spacing w:val="-1"/>
          <w:vertAlign w:val="superscript"/>
        </w:rPr>
        <w:t>th</w:t>
      </w:r>
      <w:r w:rsidR="00B23C93">
        <w:rPr>
          <w:spacing w:val="-1"/>
        </w:rPr>
        <w:t xml:space="preserve"> </w:t>
      </w:r>
      <w:r>
        <w:rPr>
          <w:spacing w:val="-110"/>
        </w:rPr>
        <w:t>2</w:t>
      </w:r>
      <w:r>
        <w:t>.</w:t>
      </w:r>
      <w:r>
        <w:rPr>
          <w:rFonts w:ascii="Times New Roman"/>
          <w:spacing w:val="-1"/>
        </w:rPr>
        <w:t xml:space="preserve"> </w:t>
      </w:r>
      <w:r>
        <w:t>02</w:t>
      </w:r>
      <w:r w:rsidR="00CB575A">
        <w:t>4</w:t>
      </w:r>
      <w:r>
        <w:t>, Motion required.</w:t>
      </w:r>
    </w:p>
    <w:p w14:paraId="13926110" w14:textId="06CE54AA" w:rsidR="008D5B2F" w:rsidRDefault="008D5B2F" w:rsidP="008D5B2F">
      <w:pPr>
        <w:pStyle w:val="ListParagraph"/>
        <w:numPr>
          <w:ilvl w:val="0"/>
          <w:numId w:val="1"/>
        </w:numPr>
        <w:tabs>
          <w:tab w:val="left" w:pos="580"/>
        </w:tabs>
        <w:ind w:hanging="331"/>
        <w:jc w:val="both"/>
      </w:pPr>
      <w:r>
        <w:t xml:space="preserve">Treasurer’s report, </w:t>
      </w:r>
      <w:r w:rsidR="00CA1773">
        <w:t>Bret Caulder</w:t>
      </w:r>
      <w:r>
        <w:t xml:space="preserve">. Motion required.  </w:t>
      </w:r>
    </w:p>
    <w:p w14:paraId="71A26DF6" w14:textId="664B7B74" w:rsidR="008D5B2F" w:rsidRDefault="008D5B2F" w:rsidP="008D5B2F">
      <w:pPr>
        <w:pStyle w:val="ListParagraph"/>
        <w:numPr>
          <w:ilvl w:val="0"/>
          <w:numId w:val="1"/>
        </w:numPr>
        <w:tabs>
          <w:tab w:val="left" w:pos="580"/>
        </w:tabs>
        <w:spacing w:before="97"/>
        <w:ind w:hanging="331"/>
        <w:jc w:val="both"/>
      </w:pPr>
      <w:r>
        <w:t xml:space="preserve">BOD Liaison and ICC Update, and comments – </w:t>
      </w:r>
      <w:r w:rsidR="00A8701C">
        <w:t>Jim Sayers</w:t>
      </w:r>
      <w:r>
        <w:t>, other BOD Members.</w:t>
      </w:r>
    </w:p>
    <w:p w14:paraId="7F617DAF" w14:textId="7EF083C2" w:rsidR="008D5B2F" w:rsidRDefault="00412A2B" w:rsidP="008D5B2F">
      <w:pPr>
        <w:pStyle w:val="ListParagraph"/>
        <w:numPr>
          <w:ilvl w:val="0"/>
          <w:numId w:val="1"/>
        </w:numPr>
        <w:tabs>
          <w:tab w:val="left" w:pos="580"/>
        </w:tabs>
        <w:ind w:hanging="331"/>
        <w:jc w:val="both"/>
      </w:pPr>
      <w:r>
        <w:t xml:space="preserve">Introduction of New </w:t>
      </w:r>
      <w:r w:rsidR="008D5B2F">
        <w:t xml:space="preserve">ICC Government Relations Liaison – </w:t>
      </w:r>
      <w:r>
        <w:rPr>
          <w:rFonts w:eastAsia="Times New Roman"/>
        </w:rPr>
        <w:t>Karen Beebe</w:t>
      </w:r>
    </w:p>
    <w:p w14:paraId="5A90DCE4" w14:textId="65F4D508" w:rsidR="006A2068" w:rsidRDefault="00267D0F" w:rsidP="00607326">
      <w:pPr>
        <w:pStyle w:val="ListParagraph"/>
        <w:numPr>
          <w:ilvl w:val="0"/>
          <w:numId w:val="1"/>
        </w:numPr>
        <w:tabs>
          <w:tab w:val="left" w:pos="580"/>
        </w:tabs>
        <w:ind w:hanging="331"/>
        <w:jc w:val="both"/>
      </w:pPr>
      <w:r>
        <w:t xml:space="preserve">Call to </w:t>
      </w:r>
      <w:r w:rsidR="00A63F20">
        <w:t>Committee</w:t>
      </w:r>
      <w:r>
        <w:t xml:space="preserve"> </w:t>
      </w:r>
      <w:r w:rsidR="006A2068">
        <w:t>update</w:t>
      </w:r>
      <w:r w:rsidR="007112BD">
        <w:t xml:space="preserve">  </w:t>
      </w:r>
      <w:r w:rsidR="006A2068">
        <w:t xml:space="preserve">                                                                                                                                                                     </w:t>
      </w:r>
      <w:r w:rsidR="007112BD">
        <w:t xml:space="preserve">                                                                           </w:t>
      </w:r>
    </w:p>
    <w:p w14:paraId="6A25023A" w14:textId="65824A3E" w:rsidR="006F0D68" w:rsidRDefault="006A2068" w:rsidP="008D4C86">
      <w:r>
        <w:t xml:space="preserve">    </w:t>
      </w:r>
      <w:r w:rsidR="00F41B43">
        <w:t xml:space="preserve"> </w:t>
      </w:r>
      <w:r>
        <w:t>8</w:t>
      </w:r>
      <w:r w:rsidR="00F41B43">
        <w:t xml:space="preserve">.  </w:t>
      </w:r>
      <w:r w:rsidR="00EB09B9">
        <w:t>Will there be scholarships for ABM in October.</w:t>
      </w:r>
      <w:r w:rsidR="00F41B43">
        <w:t xml:space="preserve">                                                                                                                                                </w:t>
      </w:r>
      <w:r w:rsidR="006F0D68">
        <w:t xml:space="preserve">                                                  </w:t>
      </w:r>
      <w:r w:rsidR="00F41B43">
        <w:t xml:space="preserve">  </w:t>
      </w:r>
      <w:r w:rsidR="006F0D68">
        <w:t xml:space="preserve">         </w:t>
      </w:r>
    </w:p>
    <w:p w14:paraId="06DC65B4" w14:textId="6B896DE1" w:rsidR="00911497" w:rsidRDefault="008D4C86" w:rsidP="008D4C86">
      <w:r>
        <w:t xml:space="preserve">    </w:t>
      </w:r>
      <w:r w:rsidR="006A2068">
        <w:t>9</w:t>
      </w:r>
      <w:r w:rsidR="00F41B43">
        <w:t>.</w:t>
      </w:r>
      <w:r>
        <w:t xml:space="preserve">  </w:t>
      </w:r>
      <w:r w:rsidR="00EB09B9">
        <w:t>Fundraising Ideas</w:t>
      </w:r>
      <w:r w:rsidR="00550BBD">
        <w:t xml:space="preserve">                                                                                    </w:t>
      </w:r>
    </w:p>
    <w:p w14:paraId="34EF0B79" w14:textId="77777777" w:rsidR="00337E04" w:rsidRDefault="00550BBD" w:rsidP="00B92248">
      <w:pPr>
        <w:tabs>
          <w:tab w:val="left" w:pos="580"/>
        </w:tabs>
        <w:spacing w:before="97"/>
      </w:pPr>
      <w:r>
        <w:rPr>
          <w:rFonts w:ascii="Calibri" w:eastAsia="Calibri" w:hAnsi="Calibri" w:cs="Calibri"/>
        </w:rPr>
        <w:t xml:space="preserve"> </w:t>
      </w:r>
      <w:r w:rsidR="006E574A">
        <w:rPr>
          <w:rFonts w:ascii="Calibri" w:eastAsia="Calibri" w:hAnsi="Calibri" w:cs="Calibri"/>
        </w:rPr>
        <w:t xml:space="preserve">   1</w:t>
      </w:r>
      <w:r w:rsidR="006A2068">
        <w:rPr>
          <w:rFonts w:ascii="Calibri" w:eastAsia="Calibri" w:hAnsi="Calibri" w:cs="Calibri"/>
        </w:rPr>
        <w:t>0</w:t>
      </w:r>
      <w:r w:rsidR="006E574A">
        <w:rPr>
          <w:rFonts w:ascii="Calibri" w:eastAsia="Calibri" w:hAnsi="Calibri" w:cs="Calibri"/>
        </w:rPr>
        <w:t xml:space="preserve">. </w:t>
      </w:r>
      <w:r w:rsidR="00943B1D">
        <w:t xml:space="preserve">Regional Updates – </w:t>
      </w:r>
      <w:r w:rsidR="00943B1D" w:rsidRPr="006E574A">
        <w:rPr>
          <w:spacing w:val="-3"/>
        </w:rPr>
        <w:t xml:space="preserve">Wyoming, </w:t>
      </w:r>
      <w:r w:rsidR="00943B1D">
        <w:t>Montana, Idaho, Oregon, Washington,</w:t>
      </w:r>
    </w:p>
    <w:p w14:paraId="78789CD5" w14:textId="4217138F" w:rsidR="00346890" w:rsidRDefault="00337E04" w:rsidP="00B92248">
      <w:pPr>
        <w:tabs>
          <w:tab w:val="left" w:pos="580"/>
        </w:tabs>
        <w:spacing w:before="97"/>
      </w:pPr>
      <w:r>
        <w:rPr>
          <w:spacing w:val="-6"/>
        </w:rPr>
        <w:t xml:space="preserve">    11. PermitTechNation update and call for sponsorship (see attached)- </w:t>
      </w:r>
      <w:proofErr w:type="gramStart"/>
      <w:r>
        <w:rPr>
          <w:spacing w:val="-6"/>
        </w:rPr>
        <w:t xml:space="preserve">Serena </w:t>
      </w:r>
      <w:r w:rsidR="00346890">
        <w:rPr>
          <w:spacing w:val="-6"/>
        </w:rPr>
        <w:t xml:space="preserve"> </w:t>
      </w:r>
      <w:r>
        <w:rPr>
          <w:spacing w:val="-6"/>
        </w:rPr>
        <w:t>Locke</w:t>
      </w:r>
      <w:proofErr w:type="gramEnd"/>
      <w:r w:rsidR="00346890">
        <w:rPr>
          <w:spacing w:val="-6"/>
        </w:rPr>
        <w:t xml:space="preserve">                                                        </w:t>
      </w:r>
      <w:r w:rsidR="00B92248">
        <w:t xml:space="preserve">  </w:t>
      </w:r>
    </w:p>
    <w:p w14:paraId="265A3973" w14:textId="3F0F00A0" w:rsidR="00943B1D" w:rsidRDefault="00346890" w:rsidP="00B92248">
      <w:pPr>
        <w:tabs>
          <w:tab w:val="left" w:pos="580"/>
        </w:tabs>
        <w:spacing w:before="97"/>
      </w:pPr>
      <w:r>
        <w:t xml:space="preserve">    1</w:t>
      </w:r>
      <w:r w:rsidR="00607326">
        <w:t>2</w:t>
      </w:r>
      <w:r>
        <w:t xml:space="preserve">. </w:t>
      </w:r>
      <w:r w:rsidR="00AC4409">
        <w:t>President’s</w:t>
      </w:r>
      <w:r w:rsidR="00943B1D">
        <w:t xml:space="preserve"> </w:t>
      </w:r>
      <w:r w:rsidR="007107E6">
        <w:t>comments</w:t>
      </w:r>
      <w:r w:rsidR="00152023">
        <w:t>, reco</w:t>
      </w:r>
      <w:r w:rsidR="00AF622A">
        <w:t>gnition of Region 2 members.</w:t>
      </w:r>
    </w:p>
    <w:p w14:paraId="0B69D03F" w14:textId="0501B887" w:rsidR="008D5B2F" w:rsidRDefault="00B92248" w:rsidP="00B92248">
      <w:pPr>
        <w:tabs>
          <w:tab w:val="left" w:pos="580"/>
        </w:tabs>
        <w:spacing w:before="97"/>
      </w:pPr>
      <w:r>
        <w:t xml:space="preserve">    1</w:t>
      </w:r>
      <w:r w:rsidR="00607326">
        <w:t>3</w:t>
      </w:r>
      <w:r>
        <w:t xml:space="preserve">. </w:t>
      </w:r>
      <w:r w:rsidR="008D5B2F">
        <w:t>Comment for the good of the</w:t>
      </w:r>
      <w:r w:rsidR="008D5B2F" w:rsidRPr="00B92248">
        <w:rPr>
          <w:spacing w:val="-6"/>
        </w:rPr>
        <w:t xml:space="preserve"> </w:t>
      </w:r>
      <w:r w:rsidR="008D5B2F">
        <w:t>order.</w:t>
      </w:r>
    </w:p>
    <w:p w14:paraId="02A8E85D" w14:textId="5343BD82" w:rsidR="008D5B2F" w:rsidRDefault="00B92248" w:rsidP="00B92248">
      <w:pPr>
        <w:tabs>
          <w:tab w:val="left" w:pos="580"/>
        </w:tabs>
      </w:pPr>
      <w:r>
        <w:rPr>
          <w:highlight w:val="yellow"/>
        </w:rPr>
        <w:t xml:space="preserve">  </w:t>
      </w:r>
      <w:r w:rsidR="00E231B1">
        <w:rPr>
          <w:highlight w:val="yellow"/>
        </w:rPr>
        <w:t xml:space="preserve"> </w:t>
      </w:r>
      <w:r>
        <w:rPr>
          <w:highlight w:val="yellow"/>
        </w:rPr>
        <w:t xml:space="preserve"> </w:t>
      </w:r>
      <w:r w:rsidRPr="00B92248">
        <w:rPr>
          <w:highlight w:val="yellow"/>
        </w:rPr>
        <w:t>1</w:t>
      </w:r>
      <w:r w:rsidR="00607326">
        <w:rPr>
          <w:highlight w:val="yellow"/>
        </w:rPr>
        <w:t>4</w:t>
      </w:r>
      <w:r w:rsidRPr="00B92248">
        <w:rPr>
          <w:highlight w:val="yellow"/>
        </w:rPr>
        <w:t xml:space="preserve">. </w:t>
      </w:r>
      <w:r w:rsidR="008D5B2F" w:rsidRPr="00B92248">
        <w:rPr>
          <w:highlight w:val="yellow"/>
        </w:rPr>
        <w:t xml:space="preserve">Next meeting </w:t>
      </w:r>
      <w:r w:rsidR="006A2068">
        <w:rPr>
          <w:highlight w:val="yellow"/>
        </w:rPr>
        <w:t>Ju</w:t>
      </w:r>
      <w:r w:rsidR="00337E04">
        <w:rPr>
          <w:highlight w:val="yellow"/>
        </w:rPr>
        <w:t>ly</w:t>
      </w:r>
      <w:r w:rsidR="004C122C">
        <w:rPr>
          <w:highlight w:val="yellow"/>
        </w:rPr>
        <w:t xml:space="preserve"> </w:t>
      </w:r>
      <w:r w:rsidR="00337E04">
        <w:rPr>
          <w:highlight w:val="yellow"/>
        </w:rPr>
        <w:t>10</w:t>
      </w:r>
      <w:r w:rsidR="008D5B2F" w:rsidRPr="00B92248">
        <w:rPr>
          <w:highlight w:val="yellow"/>
          <w:vertAlign w:val="superscript"/>
        </w:rPr>
        <w:t>th</w:t>
      </w:r>
      <w:r w:rsidR="00B23C93" w:rsidRPr="00B92248">
        <w:rPr>
          <w:highlight w:val="yellow"/>
        </w:rPr>
        <w:t xml:space="preserve"> 20</w:t>
      </w:r>
      <w:r w:rsidR="008D5B2F" w:rsidRPr="00B92248">
        <w:rPr>
          <w:highlight w:val="yellow"/>
        </w:rPr>
        <w:t>2</w:t>
      </w:r>
      <w:r w:rsidR="00B65FA4" w:rsidRPr="00B92248">
        <w:rPr>
          <w:highlight w:val="yellow"/>
        </w:rPr>
        <w:t>4</w:t>
      </w:r>
      <w:r w:rsidR="008D5B2F">
        <w:t>, 10:00</w:t>
      </w:r>
      <w:r w:rsidR="00C02FA9">
        <w:t>-1</w:t>
      </w:r>
      <w:r w:rsidR="007112BD">
        <w:t>1</w:t>
      </w:r>
      <w:r w:rsidR="00C02FA9">
        <w:t>:00</w:t>
      </w:r>
      <w:r w:rsidR="008D5B2F">
        <w:t xml:space="preserve"> AM</w:t>
      </w:r>
      <w:r w:rsidR="008D5B2F" w:rsidRPr="00B92248">
        <w:rPr>
          <w:spacing w:val="-5"/>
        </w:rPr>
        <w:t xml:space="preserve"> </w:t>
      </w:r>
      <w:r w:rsidR="008D5B2F" w:rsidRPr="00B92248">
        <w:rPr>
          <w:spacing w:val="-3"/>
        </w:rPr>
        <w:t>PST.</w:t>
      </w:r>
    </w:p>
    <w:p w14:paraId="24E6E45F" w14:textId="27726BDE" w:rsidR="008D5B2F" w:rsidRDefault="00B92248" w:rsidP="00B92248">
      <w:pPr>
        <w:tabs>
          <w:tab w:val="left" w:pos="580"/>
        </w:tabs>
      </w:pPr>
      <w:r>
        <w:t xml:space="preserve">  </w:t>
      </w:r>
      <w:r w:rsidR="00E231B1">
        <w:t xml:space="preserve"> </w:t>
      </w:r>
      <w:r>
        <w:t xml:space="preserve"> 1</w:t>
      </w:r>
      <w:r w:rsidR="00607326">
        <w:t>5</w:t>
      </w:r>
      <w:bookmarkStart w:id="0" w:name="_GoBack"/>
      <w:bookmarkEnd w:id="0"/>
      <w:r>
        <w:t xml:space="preserve">. </w:t>
      </w:r>
      <w:r w:rsidR="008D5B2F">
        <w:t>Adjournment.  Motion required.</w:t>
      </w:r>
    </w:p>
    <w:p w14:paraId="578FABE9" w14:textId="17F9D930" w:rsidR="00A63941" w:rsidRDefault="00A63941" w:rsidP="00163C6F">
      <w:pPr>
        <w:pStyle w:val="ListParagraph"/>
        <w:tabs>
          <w:tab w:val="left" w:pos="580"/>
        </w:tabs>
        <w:ind w:left="692" w:firstLine="0"/>
        <w:jc w:val="center"/>
      </w:pPr>
      <w:bookmarkStart w:id="1" w:name="_Hlk139626098"/>
    </w:p>
    <w:bookmarkEnd w:id="1"/>
    <w:p w14:paraId="049F5093" w14:textId="10A36776" w:rsidR="0082388F" w:rsidRDefault="0082388F" w:rsidP="0082388F">
      <w:pPr>
        <w:pStyle w:val="ListParagraph"/>
        <w:tabs>
          <w:tab w:val="left" w:pos="580"/>
        </w:tabs>
        <w:ind w:left="692" w:firstLine="0"/>
        <w:jc w:val="center"/>
      </w:pPr>
    </w:p>
    <w:p w14:paraId="7F82C48A" w14:textId="62C622BD" w:rsidR="008D5B2F" w:rsidRDefault="008D5B2F" w:rsidP="008D5B2F">
      <w:pPr>
        <w:tabs>
          <w:tab w:val="left" w:pos="580"/>
        </w:tabs>
        <w:jc w:val="both"/>
      </w:pPr>
    </w:p>
    <w:p w14:paraId="28E69967" w14:textId="3197DF02" w:rsidR="00337E04" w:rsidRDefault="00337E04" w:rsidP="008D5B2F">
      <w:pPr>
        <w:tabs>
          <w:tab w:val="left" w:pos="580"/>
        </w:tabs>
        <w:jc w:val="both"/>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37E04" w14:paraId="4156B5A8" w14:textId="77777777" w:rsidTr="00337E04">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337E04" w14:paraId="16D08FC2" w14:textId="77777777">
              <w:trPr>
                <w:tblCellSpacing w:w="0" w:type="dxa"/>
              </w:trPr>
              <w:tc>
                <w:tcPr>
                  <w:tcW w:w="0" w:type="auto"/>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337E04" w14:paraId="5581C619" w14:textId="77777777">
                    <w:trPr>
                      <w:tblCellSpacing w:w="0" w:type="dxa"/>
                    </w:trPr>
                    <w:tc>
                      <w:tcPr>
                        <w:tcW w:w="0" w:type="auto"/>
                        <w:tcMar>
                          <w:top w:w="345" w:type="dxa"/>
                          <w:left w:w="0" w:type="dxa"/>
                          <w:bottom w:w="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8400"/>
                        </w:tblGrid>
                        <w:tr w:rsidR="00337E04" w14:paraId="6ACD5DA1" w14:textId="77777777">
                          <w:trPr>
                            <w:jc w:val="center"/>
                          </w:trPr>
                          <w:tc>
                            <w:tcPr>
                              <w:tcW w:w="8400" w:type="dxa"/>
                              <w:vAlign w:val="center"/>
                              <w:hideMark/>
                            </w:tcPr>
                            <w:p w14:paraId="06D314B0" w14:textId="4D19EAE5" w:rsidR="00337E04" w:rsidRDefault="00337E04">
                              <w:r>
                                <w:rPr>
                                  <w:noProof/>
                                </w:rPr>
                                <w:lastRenderedPageBreak/>
                                <w:drawing>
                                  <wp:inline distT="0" distB="0" distL="0" distR="0" wp14:anchorId="1F645DBC" wp14:editId="7B96391C">
                                    <wp:extent cx="5334000" cy="2790825"/>
                                    <wp:effectExtent l="0" t="0" r="0" b="9525"/>
                                    <wp:docPr id="6" name="Picture 6" descr="https://permittechnation.org/resources/Documents/ABM%20H4H/2024_Long%20Beach/PTN_WIC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mittechnation.org/resources/Documents/ABM%20H4H/2024_Long%20Beach/PTN_WICED.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0" cy="2790825"/>
                                            </a:xfrm>
                                            <a:prstGeom prst="rect">
                                              <a:avLst/>
                                            </a:prstGeom>
                                            <a:noFill/>
                                            <a:ln>
                                              <a:noFill/>
                                            </a:ln>
                                          </pic:spPr>
                                        </pic:pic>
                                      </a:graphicData>
                                    </a:graphic>
                                  </wp:inline>
                                </w:drawing>
                              </w:r>
                            </w:p>
                          </w:tc>
                        </w:tr>
                      </w:tbl>
                      <w:p w14:paraId="638DE472" w14:textId="77777777" w:rsidR="00337E04" w:rsidRDefault="00337E04">
                        <w:pPr>
                          <w:jc w:val="center"/>
                          <w:rPr>
                            <w:rFonts w:ascii="Times New Roman" w:eastAsia="Times New Roman" w:hAnsi="Times New Roman" w:cs="Times New Roman"/>
                            <w:sz w:val="20"/>
                            <w:szCs w:val="20"/>
                          </w:rPr>
                        </w:pPr>
                      </w:p>
                    </w:tc>
                  </w:tr>
                </w:tbl>
                <w:p w14:paraId="6E99A15E" w14:textId="77777777" w:rsidR="00337E04" w:rsidRDefault="00337E04">
                  <w:pPr>
                    <w:rPr>
                      <w:rFonts w:ascii="Times New Roman" w:eastAsia="Times New Roman" w:hAnsi="Times New Roman" w:cs="Times New Roman"/>
                      <w:sz w:val="20"/>
                      <w:szCs w:val="20"/>
                    </w:rPr>
                  </w:pPr>
                </w:p>
              </w:tc>
            </w:tr>
          </w:tbl>
          <w:p w14:paraId="5A27BBA6" w14:textId="77777777" w:rsidR="00337E04" w:rsidRDefault="00337E04">
            <w:pPr>
              <w:rPr>
                <w:rFonts w:ascii="Times New Roman" w:eastAsia="Times New Roman" w:hAnsi="Times New Roman" w:cs="Times New Roman"/>
                <w:sz w:val="20"/>
                <w:szCs w:val="20"/>
              </w:rPr>
            </w:pPr>
          </w:p>
        </w:tc>
      </w:tr>
      <w:tr w:rsidR="00337E04" w14:paraId="49CC5518" w14:textId="77777777" w:rsidTr="00337E04">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337E04" w14:paraId="08B65C7F" w14:textId="77777777">
              <w:trPr>
                <w:tblCellSpacing w:w="0" w:type="dxa"/>
              </w:trPr>
              <w:tc>
                <w:tcPr>
                  <w:tcW w:w="0" w:type="auto"/>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337E04" w14:paraId="1C969780" w14:textId="77777777">
                    <w:trPr>
                      <w:tblCellSpacing w:w="0" w:type="dxa"/>
                    </w:trPr>
                    <w:tc>
                      <w:tcPr>
                        <w:tcW w:w="0" w:type="auto"/>
                        <w:vAlign w:val="center"/>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20"/>
                        </w:tblGrid>
                        <w:tr w:rsidR="00337E04" w14:paraId="582EC79A" w14:textId="77777777">
                          <w:trPr>
                            <w:tblCellSpacing w:w="0" w:type="dxa"/>
                          </w:trPr>
                          <w:tc>
                            <w:tcPr>
                              <w:tcW w:w="0" w:type="auto"/>
                              <w:tcMar>
                                <w:top w:w="60" w:type="dxa"/>
                                <w:left w:w="60" w:type="dxa"/>
                                <w:bottom w:w="60" w:type="dxa"/>
                                <w:right w:w="60" w:type="dxa"/>
                              </w:tcMar>
                              <w:vAlign w:val="center"/>
                              <w:hideMark/>
                            </w:tcPr>
                            <w:tbl>
                              <w:tblPr>
                                <w:tblW w:w="600" w:type="dxa"/>
                                <w:tblCellSpacing w:w="0" w:type="dxa"/>
                                <w:shd w:val="clear" w:color="auto" w:fill="3B5998"/>
                                <w:tblCellMar>
                                  <w:left w:w="0" w:type="dxa"/>
                                  <w:right w:w="0" w:type="dxa"/>
                                </w:tblCellMar>
                                <w:tblLook w:val="04A0" w:firstRow="1" w:lastRow="0" w:firstColumn="1" w:lastColumn="0" w:noHBand="0" w:noVBand="1"/>
                              </w:tblPr>
                              <w:tblGrid>
                                <w:gridCol w:w="600"/>
                              </w:tblGrid>
                              <w:tr w:rsidR="00337E04" w14:paraId="7949BFAA" w14:textId="77777777">
                                <w:trPr>
                                  <w:trHeight w:val="600"/>
                                  <w:tblCellSpacing w:w="0" w:type="dxa"/>
                                </w:trPr>
                                <w:tc>
                                  <w:tcPr>
                                    <w:tcW w:w="600" w:type="dxa"/>
                                    <w:shd w:val="clear" w:color="auto" w:fill="3B5998"/>
                                    <w:vAlign w:val="center"/>
                                    <w:hideMark/>
                                  </w:tcPr>
                                  <w:p w14:paraId="3683CC84" w14:textId="507CE914" w:rsidR="00337E04" w:rsidRDefault="00337E04">
                                    <w:pPr>
                                      <w:rPr>
                                        <w:rFonts w:ascii="Calibri" w:hAnsi="Calibri" w:cs="Calibri"/>
                                        <w:sz w:val="2"/>
                                        <w:szCs w:val="2"/>
                                      </w:rPr>
                                    </w:pPr>
                                    <w:r>
                                      <w:rPr>
                                        <w:noProof/>
                                        <w:color w:val="0000FF"/>
                                        <w:sz w:val="2"/>
                                        <w:szCs w:val="2"/>
                                      </w:rPr>
                                      <w:drawing>
                                        <wp:inline distT="0" distB="0" distL="0" distR="0" wp14:anchorId="686CB97B" wp14:editId="560D1F77">
                                          <wp:extent cx="381000" cy="381000"/>
                                          <wp:effectExtent l="0" t="0" r="0" b="0"/>
                                          <wp:docPr id="5" name="Picture 5" descr="https://www.mailjet.com/images/theme/v1/icons/ico-social/facebook.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iljet.com/images/theme/v1/icons/ico-social/facebo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D4AC330" w14:textId="77777777" w:rsidR="00337E04" w:rsidRDefault="00337E04">
                              <w:pPr>
                                <w:rPr>
                                  <w:rFonts w:ascii="Times New Roman" w:eastAsia="Times New Roman" w:hAnsi="Times New Roman" w:cs="Times New Roman"/>
                                  <w:sz w:val="20"/>
                                  <w:szCs w:val="20"/>
                                </w:rPr>
                              </w:pPr>
                            </w:p>
                          </w:tc>
                        </w:tr>
                      </w:tbl>
                      <w:p w14:paraId="15AC3D82" w14:textId="77777777" w:rsidR="00337E04" w:rsidRDefault="00337E04">
                        <w:pPr>
                          <w:jc w:val="right"/>
                          <w:rPr>
                            <w:rFonts w:ascii="Calibri" w:hAnsi="Calibri" w:cs="Calibri"/>
                            <w:sz w:val="2"/>
                            <w:szCs w:val="2"/>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720"/>
                        </w:tblGrid>
                        <w:tr w:rsidR="00337E04" w14:paraId="13FC8A1F" w14:textId="77777777">
                          <w:trPr>
                            <w:tblCellSpacing w:w="0" w:type="dxa"/>
                          </w:trPr>
                          <w:tc>
                            <w:tcPr>
                              <w:tcW w:w="0" w:type="auto"/>
                              <w:tcMar>
                                <w:top w:w="60" w:type="dxa"/>
                                <w:left w:w="60" w:type="dxa"/>
                                <w:bottom w:w="60" w:type="dxa"/>
                                <w:right w:w="60" w:type="dxa"/>
                              </w:tcMar>
                              <w:vAlign w:val="center"/>
                              <w:hideMark/>
                            </w:tcPr>
                            <w:tbl>
                              <w:tblPr>
                                <w:tblW w:w="600" w:type="dxa"/>
                                <w:tblCellSpacing w:w="0" w:type="dxa"/>
                                <w:shd w:val="clear" w:color="auto" w:fill="0077B5"/>
                                <w:tblCellMar>
                                  <w:left w:w="0" w:type="dxa"/>
                                  <w:right w:w="0" w:type="dxa"/>
                                </w:tblCellMar>
                                <w:tblLook w:val="04A0" w:firstRow="1" w:lastRow="0" w:firstColumn="1" w:lastColumn="0" w:noHBand="0" w:noVBand="1"/>
                              </w:tblPr>
                              <w:tblGrid>
                                <w:gridCol w:w="600"/>
                              </w:tblGrid>
                              <w:tr w:rsidR="00337E04" w14:paraId="6E4496CD" w14:textId="77777777">
                                <w:trPr>
                                  <w:trHeight w:val="600"/>
                                  <w:tblCellSpacing w:w="0" w:type="dxa"/>
                                </w:trPr>
                                <w:tc>
                                  <w:tcPr>
                                    <w:tcW w:w="600" w:type="dxa"/>
                                    <w:shd w:val="clear" w:color="auto" w:fill="0077B5"/>
                                    <w:vAlign w:val="center"/>
                                    <w:hideMark/>
                                  </w:tcPr>
                                  <w:p w14:paraId="0BC0608C" w14:textId="2C59E202" w:rsidR="00337E04" w:rsidRDefault="00337E04">
                                    <w:pPr>
                                      <w:rPr>
                                        <w:sz w:val="2"/>
                                        <w:szCs w:val="2"/>
                                      </w:rPr>
                                    </w:pPr>
                                    <w:r>
                                      <w:rPr>
                                        <w:noProof/>
                                        <w:color w:val="0000FF"/>
                                        <w:sz w:val="2"/>
                                        <w:szCs w:val="2"/>
                                      </w:rPr>
                                      <w:drawing>
                                        <wp:inline distT="0" distB="0" distL="0" distR="0" wp14:anchorId="2E1488C3" wp14:editId="6FEB2E3E">
                                          <wp:extent cx="381000" cy="381000"/>
                                          <wp:effectExtent l="0" t="0" r="0" b="0"/>
                                          <wp:docPr id="4" name="Picture 4" descr="https://www.mailjet.com/images/theme/v1/icons/ico-social/linkedin.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iljet.com/images/theme/v1/icons/ico-social/linkedi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85A1C4D" w14:textId="77777777" w:rsidR="00337E04" w:rsidRDefault="00337E04">
                              <w:pPr>
                                <w:rPr>
                                  <w:rFonts w:ascii="Times New Roman" w:eastAsia="Times New Roman" w:hAnsi="Times New Roman" w:cs="Times New Roman"/>
                                  <w:sz w:val="20"/>
                                  <w:szCs w:val="20"/>
                                </w:rPr>
                              </w:pPr>
                            </w:p>
                          </w:tc>
                        </w:tr>
                      </w:tbl>
                      <w:p w14:paraId="5A4B7A10" w14:textId="77777777" w:rsidR="00337E04" w:rsidRDefault="00337E04">
                        <w:pPr>
                          <w:rPr>
                            <w:rFonts w:ascii="Calibri" w:eastAsia="Times New Roman" w:hAnsi="Calibri" w:cs="Calibri"/>
                          </w:rPr>
                        </w:pPr>
                      </w:p>
                    </w:tc>
                  </w:tr>
                  <w:tr w:rsidR="00337E04" w14:paraId="79A27777" w14:textId="77777777">
                    <w:trPr>
                      <w:tblCellSpacing w:w="0" w:type="dxa"/>
                    </w:trPr>
                    <w:tc>
                      <w:tcPr>
                        <w:tcW w:w="0" w:type="auto"/>
                        <w:tcMar>
                          <w:top w:w="240" w:type="dxa"/>
                          <w:left w:w="0" w:type="dxa"/>
                          <w:bottom w:w="240" w:type="dxa"/>
                          <w:right w:w="0" w:type="dxa"/>
                        </w:tcMar>
                        <w:vAlign w:val="center"/>
                        <w:hideMark/>
                      </w:tcPr>
                      <w:p w14:paraId="583EBB40" w14:textId="77777777" w:rsidR="00337E04" w:rsidRDefault="00337E04">
                        <w:pPr>
                          <w:rPr>
                            <w:rFonts w:eastAsia="Times New Roman"/>
                          </w:rPr>
                        </w:pPr>
                      </w:p>
                    </w:tc>
                  </w:tr>
                  <w:tr w:rsidR="00337E04" w14:paraId="2864E176" w14:textId="77777777">
                    <w:trPr>
                      <w:tblCellSpacing w:w="0" w:type="dxa"/>
                    </w:trPr>
                    <w:tc>
                      <w:tcPr>
                        <w:tcW w:w="0" w:type="auto"/>
                        <w:vAlign w:val="center"/>
                      </w:tcPr>
                      <w:p w14:paraId="68CDFBAD"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Dear Oregon Permit Technician,</w:t>
                        </w:r>
                      </w:p>
                      <w:p w14:paraId="413D07F8"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In 2014, during the ICC Annual Conference in Fort Lauderdale, FL, Women in Code Enforcement and Development (WICED) collaborated with Habitat for Humanity for their inaugural "Day of Service," with PermitTechNation (PTN) joining WICED at the 2015 ICC AC in Long Beach, CA. This year marks the 10th anniversary of this impactful volunteer program. In partnership with the International Code Council and Habitat for Humanity of Greater Los Angeles, this year’s “Day of Service” will support the Century Villages at Cabrillo on Saturday, October 19, 2024.</w:t>
                        </w:r>
                      </w:p>
                      <w:p w14:paraId="5D67930D"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We are reaching out to individuals and organizations in our communities, who share in our passion for public service and giving back to the community, for their support and sponsorship. Your assistance will provide the means to ally with Habitat for Humanity in rejuvenating this community. As we endeavor to accommodate more than 100 volunteers, the allocated funds will be utilized to guarantee that our teams operate in a safe and secure environment while engaging in giving back to the community.</w:t>
                        </w:r>
                      </w:p>
                      <w:p w14:paraId="69815162"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 xml:space="preserve">It is through the generosity of you, members of the building community, that we can make a difference in the lives of those we serve. The funding needs for these programs differ based on their respective locations. To secure a suitable site for this year's projects and facilitate the planned beautification efforts, we rely on your support to help us achieve our $10,000 </w:t>
                        </w:r>
                        <w:r>
                          <w:rPr>
                            <w:rFonts w:ascii="Verdana" w:hAnsi="Verdana"/>
                            <w:color w:val="000000"/>
                            <w:sz w:val="18"/>
                            <w:szCs w:val="18"/>
                          </w:rPr>
                          <w:lastRenderedPageBreak/>
                          <w:t>fundraising goal. Your donation will directly impact the lives of the individuals and families in this community, a significant portion of whom, up to 40%, are United States Veterans.</w:t>
                        </w:r>
                      </w:p>
                      <w:p w14:paraId="211BF984"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While on-site, we discuss work site safety information and OSHA regulations, codes compliance for building, electrical, mechanical, and plumbing codes as they pertain to the scope of work of the build. Safety and compliance are paramount. In the past, we have performed construction tasks such as wall framing, insulation installation, drywall hanging, painting, and landscaping. At last year's “Day of Service”, we raised the largest single wall in St. Louis Habitat for Humanity history at 96 feet long.</w:t>
                        </w:r>
                      </w:p>
                      <w:p w14:paraId="493FF96C"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 xml:space="preserve">To make a monetary donation, please complete the </w:t>
                        </w:r>
                        <w:hyperlink r:id="rId15" w:tgtFrame="_blank" w:history="1">
                          <w:r>
                            <w:rPr>
                              <w:rStyle w:val="Hyperlink"/>
                              <w:rFonts w:ascii="Verdana" w:hAnsi="Verdana"/>
                              <w:sz w:val="18"/>
                              <w:szCs w:val="18"/>
                            </w:rPr>
                            <w:t>donation form</w:t>
                          </w:r>
                        </w:hyperlink>
                        <w:r>
                          <w:rPr>
                            <w:rFonts w:ascii="Verdana" w:hAnsi="Verdana"/>
                            <w:color w:val="000000"/>
                            <w:sz w:val="18"/>
                            <w:szCs w:val="18"/>
                          </w:rPr>
                          <w:t>. Once completed, you will receive a receipt for your tax-deductible donation. Your support is invaluable in helping us achieve our mission to make a meaningful impact on the communities we visit.</w:t>
                        </w:r>
                      </w:p>
                      <w:p w14:paraId="36506E1D"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Sincerely,</w:t>
                        </w:r>
                      </w:p>
                      <w:p w14:paraId="469D2C1F" w14:textId="77777777" w:rsidR="00337E04" w:rsidRDefault="00337E04">
                        <w:pPr>
                          <w:spacing w:before="100" w:beforeAutospacing="1" w:after="100" w:afterAutospacing="1" w:line="270" w:lineRule="atLeast"/>
                          <w:rPr>
                            <w:rFonts w:ascii="Arial" w:hAnsi="Arial" w:cs="Arial"/>
                            <w:color w:val="000000"/>
                            <w:sz w:val="24"/>
                            <w:szCs w:val="24"/>
                          </w:rPr>
                        </w:pPr>
                        <w:r>
                          <w:rPr>
                            <w:rFonts w:ascii="Verdana" w:hAnsi="Verdana"/>
                            <w:color w:val="000000"/>
                            <w:sz w:val="18"/>
                            <w:szCs w:val="18"/>
                          </w:rPr>
                          <w:t>Eirene Knott, WICED Co-Founder and Christina Jackson, PTN Board Member</w:t>
                        </w:r>
                      </w:p>
                      <w:p w14:paraId="16B27615" w14:textId="77777777" w:rsidR="00337E04" w:rsidRDefault="00337E04">
                        <w:pPr>
                          <w:spacing w:before="100" w:beforeAutospacing="1" w:line="270" w:lineRule="atLeast"/>
                          <w:rPr>
                            <w:rFonts w:ascii="Arial" w:hAnsi="Arial" w:cs="Arial"/>
                            <w:color w:val="000000"/>
                            <w:sz w:val="24"/>
                            <w:szCs w:val="24"/>
                          </w:rPr>
                        </w:pPr>
                        <w:r>
                          <w:rPr>
                            <w:rFonts w:ascii="Verdana" w:hAnsi="Verdana"/>
                            <w:color w:val="000000"/>
                            <w:sz w:val="18"/>
                            <w:szCs w:val="18"/>
                          </w:rPr>
                          <w:t>Day of Service Co-Chairs</w:t>
                        </w:r>
                      </w:p>
                      <w:p w14:paraId="5768CEC8" w14:textId="77777777" w:rsidR="00337E04" w:rsidRDefault="00337E04">
                        <w:pPr>
                          <w:spacing w:before="100" w:beforeAutospacing="1" w:after="100" w:afterAutospacing="1" w:line="270" w:lineRule="atLeast"/>
                          <w:rPr>
                            <w:rFonts w:ascii="Arial" w:hAnsi="Arial" w:cs="Arial"/>
                            <w:color w:val="000000"/>
                            <w:sz w:val="24"/>
                            <w:szCs w:val="24"/>
                          </w:rPr>
                        </w:pPr>
                      </w:p>
                      <w:p w14:paraId="6AD1AF9C" w14:textId="77777777" w:rsidR="00337E04" w:rsidRDefault="00337E04">
                        <w:pPr>
                          <w:spacing w:before="100" w:beforeAutospacing="1" w:after="100" w:afterAutospacing="1"/>
                          <w:rPr>
                            <w:rFonts w:ascii="Arial" w:hAnsi="Arial" w:cs="Arial"/>
                            <w:color w:val="000000"/>
                            <w:sz w:val="24"/>
                            <w:szCs w:val="24"/>
                          </w:rPr>
                        </w:pPr>
                        <w:r>
                          <w:rPr>
                            <w:rFonts w:ascii="Verdana" w:hAnsi="Verdana"/>
                            <w:b/>
                            <w:bCs/>
                            <w:color w:val="000000"/>
                            <w:sz w:val="18"/>
                            <w:szCs w:val="18"/>
                          </w:rPr>
                          <w:t>ABOUT OUR ICC CHAPTERS</w:t>
                        </w:r>
                      </w:p>
                      <w:p w14:paraId="094AF587"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PTN was founded in 2013 by a few enthusiastic individuals to advocate for and provide education and mentorship for Permit Technicians and building department officials.</w:t>
                        </w:r>
                      </w:p>
                      <w:p w14:paraId="1BB9E747"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WICED was founded in 2007 for the benefit of providing mentoring, advocacy, and education to the women in the arena of code enforcement and development.</w:t>
                        </w:r>
                      </w:p>
                      <w:p w14:paraId="45EA6137" w14:textId="77777777" w:rsidR="00337E04" w:rsidRDefault="00337E04">
                        <w:pPr>
                          <w:spacing w:before="100" w:beforeAutospacing="1" w:after="100" w:afterAutospacing="1"/>
                          <w:rPr>
                            <w:rFonts w:ascii="Arial" w:hAnsi="Arial" w:cs="Arial"/>
                            <w:color w:val="000000"/>
                            <w:sz w:val="24"/>
                            <w:szCs w:val="24"/>
                          </w:rPr>
                        </w:pPr>
                        <w:r>
                          <w:rPr>
                            <w:rFonts w:ascii="Verdana" w:hAnsi="Verdana"/>
                            <w:color w:val="000000"/>
                            <w:sz w:val="18"/>
                            <w:szCs w:val="18"/>
                          </w:rPr>
                          <w:t>Both organizations are International Code Council (ICC) Professional Chapters and responsible for ensuring that the built environment meets the minimum required safeguards for people at home, school and in the workplace.</w:t>
                        </w:r>
                      </w:p>
                      <w:p w14:paraId="4BA04D54" w14:textId="77777777" w:rsidR="00337E04" w:rsidRDefault="00337E04">
                        <w:pPr>
                          <w:spacing w:before="100" w:beforeAutospacing="1" w:after="100" w:afterAutospacing="1"/>
                          <w:rPr>
                            <w:rFonts w:ascii="Arial" w:hAnsi="Arial" w:cs="Arial"/>
                            <w:color w:val="000000"/>
                            <w:sz w:val="24"/>
                            <w:szCs w:val="24"/>
                          </w:rPr>
                        </w:pPr>
                      </w:p>
                      <w:p w14:paraId="5FC35AE4" w14:textId="77777777" w:rsidR="00337E04" w:rsidRDefault="00337E04">
                        <w:pPr>
                          <w:spacing w:before="100" w:beforeAutospacing="1" w:after="100" w:afterAutospacing="1"/>
                          <w:rPr>
                            <w:rFonts w:ascii="Arial" w:hAnsi="Arial" w:cs="Arial"/>
                            <w:color w:val="000000"/>
                            <w:sz w:val="24"/>
                            <w:szCs w:val="24"/>
                          </w:rPr>
                        </w:pPr>
                        <w:r>
                          <w:rPr>
                            <w:rFonts w:ascii="Verdana" w:hAnsi="Verdana"/>
                            <w:b/>
                            <w:bCs/>
                            <w:color w:val="000000"/>
                            <w:sz w:val="18"/>
                            <w:szCs w:val="18"/>
                            <w:u w:val="single"/>
                          </w:rPr>
                          <w:t>Sponsorship Tiers:</w:t>
                        </w:r>
                      </w:p>
                      <w:p w14:paraId="6482D2B0" w14:textId="77777777" w:rsidR="00337E04" w:rsidRDefault="00337E04">
                        <w:pPr>
                          <w:spacing w:before="100" w:beforeAutospacing="1" w:after="100" w:afterAutospacing="1"/>
                          <w:rPr>
                            <w:rFonts w:ascii="Arial" w:hAnsi="Arial" w:cs="Arial"/>
                            <w:color w:val="000000"/>
                            <w:sz w:val="24"/>
                            <w:szCs w:val="24"/>
                          </w:rPr>
                        </w:pPr>
                        <w:r>
                          <w:rPr>
                            <w:rFonts w:ascii="Verdana" w:hAnsi="Verdana"/>
                            <w:b/>
                            <w:bCs/>
                            <w:color w:val="000000"/>
                            <w:sz w:val="18"/>
                            <w:szCs w:val="18"/>
                          </w:rPr>
                          <w:t xml:space="preserve">Blueprint </w:t>
                        </w:r>
                        <w:r>
                          <w:rPr>
                            <w:rFonts w:ascii="Verdana" w:hAnsi="Verdana"/>
                            <w:color w:val="000000"/>
                            <w:sz w:val="18"/>
                            <w:szCs w:val="18"/>
                          </w:rPr>
                          <w:t>- Your generous donation of up to $499 will be recognized with your company or chapter name featured on the PermitTechNation and Women in Code Enforcement &amp; Development websites and social media sites.</w:t>
                        </w:r>
                      </w:p>
                      <w:p w14:paraId="09D99F6E" w14:textId="77777777" w:rsidR="00337E04" w:rsidRDefault="00337E04">
                        <w:pPr>
                          <w:spacing w:before="100" w:beforeAutospacing="1" w:after="100" w:afterAutospacing="1"/>
                          <w:rPr>
                            <w:rFonts w:ascii="Arial" w:hAnsi="Arial" w:cs="Arial"/>
                            <w:color w:val="000000"/>
                            <w:sz w:val="24"/>
                            <w:szCs w:val="24"/>
                          </w:rPr>
                        </w:pPr>
                        <w:r>
                          <w:rPr>
                            <w:rFonts w:ascii="Verdana" w:hAnsi="Verdana"/>
                            <w:b/>
                            <w:bCs/>
                            <w:color w:val="000000"/>
                            <w:sz w:val="18"/>
                            <w:szCs w:val="18"/>
                          </w:rPr>
                          <w:t>Foundation</w:t>
                        </w:r>
                        <w:r>
                          <w:rPr>
                            <w:rFonts w:ascii="Verdana" w:hAnsi="Verdana"/>
                            <w:color w:val="000000"/>
                            <w:sz w:val="18"/>
                            <w:szCs w:val="18"/>
                          </w:rPr>
                          <w:t xml:space="preserve"> – Your generous donation of $500-$999 will be recognized with your company or chapter logo featured on the PermitTechNation and Women in Code Enforcement &amp; Development websites and social media sites. Please email your logo to </w:t>
                        </w:r>
                        <w:hyperlink r:id="rId16" w:tgtFrame="_blank" w:history="1">
                          <w:r>
                            <w:rPr>
                              <w:rStyle w:val="Hyperlink"/>
                              <w:rFonts w:ascii="Verdana" w:hAnsi="Verdana"/>
                              <w:sz w:val="18"/>
                              <w:szCs w:val="18"/>
                            </w:rPr>
                            <w:t>info@permittechnation.org</w:t>
                          </w:r>
                        </w:hyperlink>
                      </w:p>
                      <w:p w14:paraId="7CC5EB3D" w14:textId="77777777" w:rsidR="00337E04" w:rsidRDefault="00337E04">
                        <w:pPr>
                          <w:spacing w:before="100" w:beforeAutospacing="1" w:after="100" w:afterAutospacing="1"/>
                          <w:rPr>
                            <w:rFonts w:ascii="Arial" w:hAnsi="Arial" w:cs="Arial"/>
                            <w:color w:val="000000"/>
                            <w:sz w:val="24"/>
                            <w:szCs w:val="24"/>
                          </w:rPr>
                        </w:pPr>
                        <w:r>
                          <w:rPr>
                            <w:rFonts w:ascii="Verdana" w:hAnsi="Verdana"/>
                            <w:b/>
                            <w:bCs/>
                            <w:color w:val="000000"/>
                            <w:sz w:val="18"/>
                            <w:szCs w:val="18"/>
                          </w:rPr>
                          <w:lastRenderedPageBreak/>
                          <w:t>High Rise</w:t>
                        </w:r>
                        <w:r>
                          <w:rPr>
                            <w:rFonts w:ascii="Verdana" w:hAnsi="Verdana"/>
                            <w:color w:val="000000"/>
                            <w:sz w:val="18"/>
                            <w:szCs w:val="18"/>
                          </w:rPr>
                          <w:t xml:space="preserve"> – Your generous donation of $1,000 or more will be recognized with your company or chapter logo on the Day of Service T-Shirts, and featured on the PermitTechNation and Women in Code Enforcement &amp; Development websites and social media sites. Please email your logo to </w:t>
                        </w:r>
                        <w:hyperlink r:id="rId17" w:tgtFrame="_blank" w:history="1">
                          <w:r>
                            <w:rPr>
                              <w:rStyle w:val="Hyperlink"/>
                              <w:rFonts w:ascii="Verdana" w:hAnsi="Verdana"/>
                              <w:sz w:val="18"/>
                              <w:szCs w:val="18"/>
                            </w:rPr>
                            <w:t>info@permittechnation.org</w:t>
                          </w:r>
                        </w:hyperlink>
                      </w:p>
                      <w:p w14:paraId="4FDE90C6" w14:textId="77777777" w:rsidR="00337E04" w:rsidRDefault="00337E04">
                        <w:pPr>
                          <w:spacing w:before="100" w:beforeAutospacing="1" w:after="100" w:afterAutospacing="1"/>
                          <w:rPr>
                            <w:rFonts w:ascii="Arial" w:hAnsi="Arial" w:cs="Arial"/>
                            <w:color w:val="000000"/>
                            <w:sz w:val="24"/>
                            <w:szCs w:val="24"/>
                          </w:rPr>
                        </w:pPr>
                      </w:p>
                    </w:tc>
                  </w:tr>
                </w:tbl>
                <w:p w14:paraId="412A2410" w14:textId="77777777" w:rsidR="00337E04" w:rsidRDefault="00337E04">
                  <w:pPr>
                    <w:rPr>
                      <w:rFonts w:ascii="Times New Roman" w:eastAsia="Times New Roman" w:hAnsi="Times New Roman" w:cs="Times New Roman"/>
                      <w:sz w:val="20"/>
                      <w:szCs w:val="20"/>
                    </w:rPr>
                  </w:pPr>
                </w:p>
              </w:tc>
            </w:tr>
          </w:tbl>
          <w:p w14:paraId="57073014" w14:textId="77777777" w:rsidR="00337E04" w:rsidRDefault="00337E04">
            <w:pPr>
              <w:rPr>
                <w:rFonts w:ascii="Times New Roman" w:eastAsia="Times New Roman" w:hAnsi="Times New Roman" w:cs="Times New Roman"/>
                <w:sz w:val="20"/>
                <w:szCs w:val="20"/>
              </w:rPr>
            </w:pPr>
          </w:p>
        </w:tc>
      </w:tr>
    </w:tbl>
    <w:p w14:paraId="3EE94DCA" w14:textId="77777777" w:rsidR="00337E04" w:rsidRDefault="00337E04" w:rsidP="00337E04">
      <w:pPr>
        <w:jc w:val="center"/>
        <w:rPr>
          <w:rFonts w:ascii="Calibri" w:hAnsi="Calibri" w:cs="Calibri"/>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337E04" w14:paraId="72B3CEB5" w14:textId="77777777" w:rsidTr="00337E04">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337E04" w14:paraId="2AD6DF15" w14:textId="77777777">
              <w:trPr>
                <w:tblCellSpacing w:w="0" w:type="dxa"/>
              </w:trPr>
              <w:tc>
                <w:tcPr>
                  <w:tcW w:w="0" w:type="auto"/>
                  <w:tcMar>
                    <w:top w:w="300" w:type="dxa"/>
                    <w:left w:w="300" w:type="dxa"/>
                    <w:bottom w:w="30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8760"/>
                  </w:tblGrid>
                  <w:tr w:rsidR="00337E04" w14:paraId="006F481C" w14:textId="77777777">
                    <w:trPr>
                      <w:tblCellSpacing w:w="0" w:type="dxa"/>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3930"/>
                        </w:tblGrid>
                        <w:tr w:rsidR="00337E04" w14:paraId="753AE191" w14:textId="77777777">
                          <w:trPr>
                            <w:jc w:val="center"/>
                          </w:trPr>
                          <w:tc>
                            <w:tcPr>
                              <w:tcW w:w="3930" w:type="dxa"/>
                              <w:vAlign w:val="center"/>
                              <w:hideMark/>
                            </w:tcPr>
                            <w:p w14:paraId="175A1095" w14:textId="464E209E" w:rsidR="00337E04" w:rsidRDefault="00337E04">
                              <w:r>
                                <w:rPr>
                                  <w:noProof/>
                                </w:rPr>
                                <w:drawing>
                                  <wp:inline distT="0" distB="0" distL="0" distR="0" wp14:anchorId="64CF7BF3" wp14:editId="23B08795">
                                    <wp:extent cx="2495550" cy="952500"/>
                                    <wp:effectExtent l="0" t="0" r="0" b="0"/>
                                    <wp:docPr id="3" name="Picture 3" descr="https://permittechnation.org/resources/Documents/Pictures/ICC/icc-chapter-web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rmittechnation.org/resources/Documents/Pictures/ICC/icc-chapter-web_ori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95550" cy="952500"/>
                                            </a:xfrm>
                                            <a:prstGeom prst="rect">
                                              <a:avLst/>
                                            </a:prstGeom>
                                            <a:noFill/>
                                            <a:ln>
                                              <a:noFill/>
                                            </a:ln>
                                          </pic:spPr>
                                        </pic:pic>
                                      </a:graphicData>
                                    </a:graphic>
                                  </wp:inline>
                                </w:drawing>
                              </w:r>
                            </w:p>
                          </w:tc>
                        </w:tr>
                      </w:tbl>
                      <w:p w14:paraId="6EEC75C7" w14:textId="77777777" w:rsidR="00337E04" w:rsidRDefault="00337E04">
                        <w:pPr>
                          <w:jc w:val="center"/>
                          <w:rPr>
                            <w:rFonts w:ascii="Times New Roman" w:eastAsia="Times New Roman" w:hAnsi="Times New Roman" w:cs="Times New Roman"/>
                            <w:sz w:val="20"/>
                            <w:szCs w:val="20"/>
                          </w:rPr>
                        </w:pPr>
                      </w:p>
                    </w:tc>
                  </w:tr>
                </w:tbl>
                <w:p w14:paraId="482E148A" w14:textId="77777777" w:rsidR="00337E04" w:rsidRDefault="00337E04">
                  <w:pPr>
                    <w:rPr>
                      <w:rFonts w:ascii="Times New Roman" w:eastAsia="Times New Roman" w:hAnsi="Times New Roman" w:cs="Times New Roman"/>
                      <w:sz w:val="20"/>
                      <w:szCs w:val="20"/>
                    </w:rPr>
                  </w:pPr>
                </w:p>
              </w:tc>
            </w:tr>
          </w:tbl>
          <w:p w14:paraId="1038EB9E" w14:textId="77777777" w:rsidR="00337E04" w:rsidRDefault="00337E04">
            <w:pPr>
              <w:rPr>
                <w:rFonts w:ascii="Times New Roman" w:eastAsia="Times New Roman" w:hAnsi="Times New Roman" w:cs="Times New Roman"/>
                <w:sz w:val="20"/>
                <w:szCs w:val="20"/>
              </w:rPr>
            </w:pPr>
          </w:p>
        </w:tc>
      </w:tr>
    </w:tbl>
    <w:p w14:paraId="5D2944EA" w14:textId="77777777" w:rsidR="00337E04" w:rsidRDefault="00337E04" w:rsidP="008D5B2F">
      <w:pPr>
        <w:tabs>
          <w:tab w:val="left" w:pos="580"/>
        </w:tabs>
        <w:jc w:val="both"/>
      </w:pPr>
    </w:p>
    <w:sectPr w:rsidR="00337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95696"/>
    <w:multiLevelType w:val="hybridMultilevel"/>
    <w:tmpl w:val="A502E12E"/>
    <w:lvl w:ilvl="0" w:tplc="E510319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133BE4"/>
    <w:multiLevelType w:val="hybridMultilevel"/>
    <w:tmpl w:val="A3E4D120"/>
    <w:lvl w:ilvl="0" w:tplc="70C23606">
      <w:start w:val="1"/>
      <w:numFmt w:val="decimal"/>
      <w:lvlText w:val="%1."/>
      <w:lvlJc w:val="left"/>
      <w:pPr>
        <w:ind w:left="549" w:hanging="362"/>
        <w:jc w:val="right"/>
      </w:pPr>
      <w:rPr>
        <w:rFonts w:ascii="Calibri" w:eastAsia="Calibri" w:hAnsi="Calibri" w:cs="Calibri" w:hint="default"/>
        <w:w w:val="100"/>
        <w:sz w:val="22"/>
        <w:szCs w:val="22"/>
      </w:rPr>
    </w:lvl>
    <w:lvl w:ilvl="1" w:tplc="081C8C68">
      <w:numFmt w:val="bullet"/>
      <w:lvlText w:val="-"/>
      <w:lvlJc w:val="left"/>
      <w:pPr>
        <w:ind w:left="2556" w:hanging="360"/>
      </w:pPr>
      <w:rPr>
        <w:rFonts w:ascii="Calibri" w:eastAsia="Calibri" w:hAnsi="Calibri" w:cs="Calibri" w:hint="default"/>
        <w:w w:val="100"/>
        <w:sz w:val="22"/>
        <w:szCs w:val="22"/>
      </w:rPr>
    </w:lvl>
    <w:lvl w:ilvl="2" w:tplc="EC843D14">
      <w:numFmt w:val="bullet"/>
      <w:lvlText w:val="•"/>
      <w:lvlJc w:val="left"/>
      <w:pPr>
        <w:ind w:left="3353" w:hanging="360"/>
      </w:pPr>
      <w:rPr>
        <w:rFonts w:hint="default"/>
      </w:rPr>
    </w:lvl>
    <w:lvl w:ilvl="3" w:tplc="884A1EA4">
      <w:numFmt w:val="bullet"/>
      <w:lvlText w:val="•"/>
      <w:lvlJc w:val="left"/>
      <w:pPr>
        <w:ind w:left="4160" w:hanging="360"/>
      </w:pPr>
      <w:rPr>
        <w:rFonts w:hint="default"/>
      </w:rPr>
    </w:lvl>
    <w:lvl w:ilvl="4" w:tplc="FFDAFD02">
      <w:numFmt w:val="bullet"/>
      <w:lvlText w:val="•"/>
      <w:lvlJc w:val="left"/>
      <w:pPr>
        <w:ind w:left="4967" w:hanging="360"/>
      </w:pPr>
      <w:rPr>
        <w:rFonts w:hint="default"/>
      </w:rPr>
    </w:lvl>
    <w:lvl w:ilvl="5" w:tplc="03FC4738">
      <w:numFmt w:val="bullet"/>
      <w:lvlText w:val="•"/>
      <w:lvlJc w:val="left"/>
      <w:pPr>
        <w:ind w:left="5773" w:hanging="360"/>
      </w:pPr>
      <w:rPr>
        <w:rFonts w:hint="default"/>
      </w:rPr>
    </w:lvl>
    <w:lvl w:ilvl="6" w:tplc="AA8A17DE">
      <w:numFmt w:val="bullet"/>
      <w:lvlText w:val="•"/>
      <w:lvlJc w:val="left"/>
      <w:pPr>
        <w:ind w:left="6580" w:hanging="360"/>
      </w:pPr>
      <w:rPr>
        <w:rFonts w:hint="default"/>
      </w:rPr>
    </w:lvl>
    <w:lvl w:ilvl="7" w:tplc="0164D4CA">
      <w:numFmt w:val="bullet"/>
      <w:lvlText w:val="•"/>
      <w:lvlJc w:val="left"/>
      <w:pPr>
        <w:ind w:left="7387" w:hanging="360"/>
      </w:pPr>
      <w:rPr>
        <w:rFonts w:hint="default"/>
      </w:rPr>
    </w:lvl>
    <w:lvl w:ilvl="8" w:tplc="FD809B96">
      <w:numFmt w:val="bullet"/>
      <w:lvlText w:val="•"/>
      <w:lvlJc w:val="left"/>
      <w:pPr>
        <w:ind w:left="8193"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2F"/>
    <w:rsid w:val="000070BE"/>
    <w:rsid w:val="00023ACA"/>
    <w:rsid w:val="000441C2"/>
    <w:rsid w:val="00077B5A"/>
    <w:rsid w:val="00101930"/>
    <w:rsid w:val="0012224C"/>
    <w:rsid w:val="0013320D"/>
    <w:rsid w:val="00140127"/>
    <w:rsid w:val="00152023"/>
    <w:rsid w:val="00163C6F"/>
    <w:rsid w:val="0019269C"/>
    <w:rsid w:val="001E0C09"/>
    <w:rsid w:val="00220B8A"/>
    <w:rsid w:val="00267D0F"/>
    <w:rsid w:val="002921DC"/>
    <w:rsid w:val="002A076E"/>
    <w:rsid w:val="0031467E"/>
    <w:rsid w:val="00325CBD"/>
    <w:rsid w:val="00337E04"/>
    <w:rsid w:val="0034329F"/>
    <w:rsid w:val="00346890"/>
    <w:rsid w:val="003473C7"/>
    <w:rsid w:val="00347FEC"/>
    <w:rsid w:val="003D5AC4"/>
    <w:rsid w:val="00412A2B"/>
    <w:rsid w:val="004356A7"/>
    <w:rsid w:val="00480575"/>
    <w:rsid w:val="004C122C"/>
    <w:rsid w:val="00536F43"/>
    <w:rsid w:val="00550BBD"/>
    <w:rsid w:val="00607326"/>
    <w:rsid w:val="006755C2"/>
    <w:rsid w:val="006A2068"/>
    <w:rsid w:val="006E574A"/>
    <w:rsid w:val="006F0D68"/>
    <w:rsid w:val="007107E6"/>
    <w:rsid w:val="007112BD"/>
    <w:rsid w:val="00720A62"/>
    <w:rsid w:val="00757E46"/>
    <w:rsid w:val="00764B4B"/>
    <w:rsid w:val="007D2FA3"/>
    <w:rsid w:val="007F3E9C"/>
    <w:rsid w:val="0082388F"/>
    <w:rsid w:val="00892D3C"/>
    <w:rsid w:val="008D4C86"/>
    <w:rsid w:val="008D5B2F"/>
    <w:rsid w:val="00911497"/>
    <w:rsid w:val="00936C34"/>
    <w:rsid w:val="00943B1D"/>
    <w:rsid w:val="009A44D8"/>
    <w:rsid w:val="00A3500C"/>
    <w:rsid w:val="00A63941"/>
    <w:rsid w:val="00A63F20"/>
    <w:rsid w:val="00A65642"/>
    <w:rsid w:val="00A8701C"/>
    <w:rsid w:val="00AC4409"/>
    <w:rsid w:val="00AF622A"/>
    <w:rsid w:val="00B11C4B"/>
    <w:rsid w:val="00B23C93"/>
    <w:rsid w:val="00B53196"/>
    <w:rsid w:val="00B65FA4"/>
    <w:rsid w:val="00B669D4"/>
    <w:rsid w:val="00B92248"/>
    <w:rsid w:val="00BE14C2"/>
    <w:rsid w:val="00C02FA9"/>
    <w:rsid w:val="00C21133"/>
    <w:rsid w:val="00CA1773"/>
    <w:rsid w:val="00CA70DB"/>
    <w:rsid w:val="00CB2AFD"/>
    <w:rsid w:val="00CB575A"/>
    <w:rsid w:val="00DD15A1"/>
    <w:rsid w:val="00E231B1"/>
    <w:rsid w:val="00E24747"/>
    <w:rsid w:val="00E47806"/>
    <w:rsid w:val="00E84C7B"/>
    <w:rsid w:val="00EB09B9"/>
    <w:rsid w:val="00ED1E63"/>
    <w:rsid w:val="00EE26FE"/>
    <w:rsid w:val="00F05BB4"/>
    <w:rsid w:val="00F229F4"/>
    <w:rsid w:val="00F41B43"/>
    <w:rsid w:val="00F608B5"/>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CDC9"/>
  <w15:chartTrackingRefBased/>
  <w15:docId w15:val="{ABBD30FC-6538-4CB0-AAE0-3F4B1AE8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B2F"/>
    <w:pPr>
      <w:widowControl w:val="0"/>
      <w:autoSpaceDE w:val="0"/>
      <w:autoSpaceDN w:val="0"/>
      <w:spacing w:before="96" w:after="0" w:line="240" w:lineRule="auto"/>
      <w:ind w:left="549" w:hanging="331"/>
    </w:pPr>
    <w:rPr>
      <w:rFonts w:ascii="Calibri" w:eastAsia="Calibri" w:hAnsi="Calibri" w:cs="Calibri"/>
    </w:rPr>
  </w:style>
  <w:style w:type="character" w:styleId="Hyperlink">
    <w:name w:val="Hyperlink"/>
    <w:basedOn w:val="DefaultParagraphFont"/>
    <w:uiPriority w:val="99"/>
    <w:semiHidden/>
    <w:unhideWhenUsed/>
    <w:rsid w:val="00A65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2099">
      <w:bodyDiv w:val="1"/>
      <w:marLeft w:val="0"/>
      <w:marRight w:val="0"/>
      <w:marTop w:val="0"/>
      <w:marBottom w:val="0"/>
      <w:divBdr>
        <w:top w:val="none" w:sz="0" w:space="0" w:color="auto"/>
        <w:left w:val="none" w:sz="0" w:space="0" w:color="auto"/>
        <w:bottom w:val="none" w:sz="0" w:space="0" w:color="auto"/>
        <w:right w:val="none" w:sz="0" w:space="0" w:color="auto"/>
      </w:divBdr>
    </w:div>
    <w:div w:id="384447762">
      <w:bodyDiv w:val="1"/>
      <w:marLeft w:val="0"/>
      <w:marRight w:val="0"/>
      <w:marTop w:val="0"/>
      <w:marBottom w:val="0"/>
      <w:divBdr>
        <w:top w:val="none" w:sz="0" w:space="0" w:color="auto"/>
        <w:left w:val="none" w:sz="0" w:space="0" w:color="auto"/>
        <w:bottom w:val="none" w:sz="0" w:space="0" w:color="auto"/>
        <w:right w:val="none" w:sz="0" w:space="0" w:color="auto"/>
      </w:divBdr>
    </w:div>
    <w:div w:id="438912279">
      <w:bodyDiv w:val="1"/>
      <w:marLeft w:val="0"/>
      <w:marRight w:val="0"/>
      <w:marTop w:val="0"/>
      <w:marBottom w:val="0"/>
      <w:divBdr>
        <w:top w:val="none" w:sz="0" w:space="0" w:color="auto"/>
        <w:left w:val="none" w:sz="0" w:space="0" w:color="auto"/>
        <w:bottom w:val="none" w:sz="0" w:space="0" w:color="auto"/>
        <w:right w:val="none" w:sz="0" w:space="0" w:color="auto"/>
      </w:divBdr>
    </w:div>
    <w:div w:id="501316035">
      <w:bodyDiv w:val="1"/>
      <w:marLeft w:val="0"/>
      <w:marRight w:val="0"/>
      <w:marTop w:val="0"/>
      <w:marBottom w:val="0"/>
      <w:divBdr>
        <w:top w:val="none" w:sz="0" w:space="0" w:color="auto"/>
        <w:left w:val="none" w:sz="0" w:space="0" w:color="auto"/>
        <w:bottom w:val="none" w:sz="0" w:space="0" w:color="auto"/>
        <w:right w:val="none" w:sz="0" w:space="0" w:color="auto"/>
      </w:divBdr>
    </w:div>
    <w:div w:id="1090588660">
      <w:bodyDiv w:val="1"/>
      <w:marLeft w:val="0"/>
      <w:marRight w:val="0"/>
      <w:marTop w:val="0"/>
      <w:marBottom w:val="0"/>
      <w:divBdr>
        <w:top w:val="none" w:sz="0" w:space="0" w:color="auto"/>
        <w:left w:val="none" w:sz="0" w:space="0" w:color="auto"/>
        <w:bottom w:val="none" w:sz="0" w:space="0" w:color="auto"/>
        <w:right w:val="none" w:sz="0" w:space="0" w:color="auto"/>
      </w:divBdr>
    </w:div>
    <w:div w:id="10987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rmittechnation.org/EmailTracker/LinkTracker.ashx?linkAndRecipientCode=5LV7mHs0tZJCOWbaTSoZmSjeV9KNWSxvC9aLPr%2brjS8WmbbAwEHKBiiUXsWHMMY%2fY2aoFjpnHPIu779p5AP%2fXjyjaI9QOrgVNC29%2fMJDm4E%3d" TargetMode="External"/><Relationship Id="rId18"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mailto:info@permittechnation.org" TargetMode="External"/><Relationship Id="rId2" Type="http://schemas.openxmlformats.org/officeDocument/2006/relationships/customXml" Target="../customXml/item2.xml"/><Relationship Id="rId16" Type="http://schemas.openxmlformats.org/officeDocument/2006/relationships/hyperlink" Target="mailto:info@permittechnatio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rmittechnation.org/EmailTracker/LinkTracker.ashx?linkAndRecipientCode=7EqzDb2KgBin9RBUqWj4MO%2fRkQO%2fdsenkajMuCpDAamWpEBqP5y%2bv8ygHPm8whughY%2fhqnW%2fCT1vkX%2fCWXn11B36Xj8c0sG5ng%2bDJul%2fsyM%3d" TargetMode="External"/><Relationship Id="rId5" Type="http://schemas.openxmlformats.org/officeDocument/2006/relationships/styles" Target="styles.xml"/><Relationship Id="rId15" Type="http://schemas.openxmlformats.org/officeDocument/2006/relationships/hyperlink" Target="https://permittechnation.org/EmailTracker/LinkTracker.ashx?linkAndRecipientCode=UQbkr1sxml45Xx1k1wHv0iWiDGLoBX%2fSqxB00r5yBbzCgZ2ABvFjXnLh5LCfe1rbmYOrd2dTQ5D0juFWqvJXKNWt97HNEulufEkARKHogTg%3d"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A1A35EDDA23842AE36F627B8929051" ma:contentTypeVersion="13" ma:contentTypeDescription="Create a new document." ma:contentTypeScope="" ma:versionID="8b5e327041c07f464cc9b591e83672aa">
  <xsd:schema xmlns:xsd="http://www.w3.org/2001/XMLSchema" xmlns:xs="http://www.w3.org/2001/XMLSchema" xmlns:p="http://schemas.microsoft.com/office/2006/metadata/properties" xmlns:ns3="0fce2977-ba33-41e9-83ad-67d06be7a188" xmlns:ns4="1aec4220-7976-4633-9d31-16b84af3f8b2" targetNamespace="http://schemas.microsoft.com/office/2006/metadata/properties" ma:root="true" ma:fieldsID="e38597f7373522588acf90d2a0dc7b12" ns3:_="" ns4:_="">
    <xsd:import namespace="0fce2977-ba33-41e9-83ad-67d06be7a188"/>
    <xsd:import namespace="1aec4220-7976-4633-9d31-16b84af3f8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2977-ba33-41e9-83ad-67d06be7a1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c4220-7976-4633-9d31-16b84af3f8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9A896-593B-4239-A8A1-E4A5D1CC7B08}">
  <ds:schemaRefs>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0fce2977-ba33-41e9-83ad-67d06be7a188"/>
    <ds:schemaRef ds:uri="http://purl.org/dc/elements/1.1/"/>
    <ds:schemaRef ds:uri="http://schemas.microsoft.com/office/infopath/2007/PartnerControls"/>
    <ds:schemaRef ds:uri="http://schemas.openxmlformats.org/package/2006/metadata/core-properties"/>
    <ds:schemaRef ds:uri="1aec4220-7976-4633-9d31-16b84af3f8b2"/>
  </ds:schemaRefs>
</ds:datastoreItem>
</file>

<file path=customXml/itemProps2.xml><?xml version="1.0" encoding="utf-8"?>
<ds:datastoreItem xmlns:ds="http://schemas.openxmlformats.org/officeDocument/2006/customXml" ds:itemID="{CD94404B-E490-4E7C-A8A6-68619451F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2977-ba33-41e9-83ad-67d06be7a188"/>
    <ds:schemaRef ds:uri="1aec4220-7976-4633-9d31-16b84af3f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9B901-46E3-4327-B867-4AD97BCDD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Samuel</dc:creator>
  <cp:keywords/>
  <dc:description/>
  <cp:lastModifiedBy>Breck Cook</cp:lastModifiedBy>
  <cp:revision>2</cp:revision>
  <cp:lastPrinted>2024-03-11T17:55:00Z</cp:lastPrinted>
  <dcterms:created xsi:type="dcterms:W3CDTF">2024-06-05T15:18:00Z</dcterms:created>
  <dcterms:modified xsi:type="dcterms:W3CDTF">2024-06-05T15:18:00Z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0x0101005CA1A35EDDA23842AE36F627B8929051</vt:lpwstr>
  </property>
</Properties>
</file>