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03264E0F" w:rsidR="008D5B2F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  <w:r w:rsidR="00117A84">
        <w:rPr>
          <w:b/>
          <w:sz w:val="32"/>
          <w:u w:val="single"/>
        </w:rPr>
        <w:t xml:space="preserve">MINUTES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967A47">
        <w:rPr>
          <w:b/>
          <w:sz w:val="32"/>
          <w:u w:val="single"/>
        </w:rPr>
        <w:t>January</w:t>
      </w:r>
      <w:r w:rsidR="00170C6C">
        <w:rPr>
          <w:b/>
          <w:sz w:val="32"/>
          <w:u w:val="single"/>
        </w:rPr>
        <w:t xml:space="preserve"> </w:t>
      </w:r>
      <w:r w:rsidR="005E28FA">
        <w:rPr>
          <w:b/>
          <w:sz w:val="32"/>
          <w:u w:val="single"/>
        </w:rPr>
        <w:t>1</w:t>
      </w:r>
      <w:r w:rsidR="00967A47">
        <w:rPr>
          <w:b/>
          <w:sz w:val="32"/>
          <w:u w:val="single"/>
        </w:rPr>
        <w:t>0</w:t>
      </w:r>
      <w:r w:rsidR="008D5B2F">
        <w:rPr>
          <w:b/>
          <w:sz w:val="32"/>
          <w:u w:val="single"/>
        </w:rPr>
        <w:t>th 202</w:t>
      </w:r>
      <w:r w:rsidR="00967A47">
        <w:rPr>
          <w:b/>
          <w:sz w:val="32"/>
          <w:u w:val="single"/>
        </w:rPr>
        <w:t>4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DC79E6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69A7D31B" w14:textId="037EBDED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President </w:t>
      </w:r>
      <w:r w:rsidR="00170C6C">
        <w:t>Olson</w:t>
      </w:r>
      <w:r>
        <w:t xml:space="preserve"> </w:t>
      </w:r>
      <w:proofErr w:type="gramStart"/>
      <w:r>
        <w:t>call</w:t>
      </w:r>
      <w:r w:rsidR="009A67F3">
        <w:t xml:space="preserve">ed </w:t>
      </w:r>
      <w:r>
        <w:t xml:space="preserve"> meeting</w:t>
      </w:r>
      <w:proofErr w:type="gramEnd"/>
      <w:r>
        <w:t xml:space="preserve"> to order at 10:</w:t>
      </w:r>
      <w:r w:rsidR="00762750">
        <w:t>0</w:t>
      </w:r>
      <w:r w:rsidR="00DE1BD7">
        <w:t>4</w:t>
      </w:r>
      <w:r>
        <w:t xml:space="preserve"> PST. Roll call: President-Cache Olson, </w:t>
      </w:r>
      <w:r w:rsidR="00170C6C">
        <w:t>Vice President-</w:t>
      </w:r>
      <w:r>
        <w:t>Ted Zuk</w:t>
      </w:r>
      <w:r w:rsidR="005E28FA">
        <w:t>,</w:t>
      </w:r>
      <w:r>
        <w:t xml:space="preserve"> </w:t>
      </w:r>
      <w:r w:rsidR="00170C6C">
        <w:t>Treasurer</w:t>
      </w:r>
      <w:r>
        <w:t>-Bret Caulder</w:t>
      </w:r>
      <w:r w:rsidR="00170C6C">
        <w:t xml:space="preserve">, Secretary - Breck </w:t>
      </w:r>
      <w:proofErr w:type="gramStart"/>
      <w:r w:rsidR="00170C6C">
        <w:t>Cook</w:t>
      </w:r>
      <w:r w:rsidR="00B5558A">
        <w:t xml:space="preserve"> </w:t>
      </w:r>
      <w:r>
        <w:t xml:space="preserve"> Past</w:t>
      </w:r>
      <w:proofErr w:type="gramEnd"/>
      <w:r w:rsidR="00762750">
        <w:t xml:space="preserve"> </w:t>
      </w:r>
      <w:r>
        <w:t xml:space="preserve"> President- </w:t>
      </w:r>
      <w:r w:rsidR="00170C6C">
        <w:t>And</w:t>
      </w:r>
      <w:r w:rsidR="003A1039">
        <w:t>ie</w:t>
      </w:r>
      <w:r w:rsidR="00170C6C">
        <w:t xml:space="preserve"> </w:t>
      </w:r>
      <w:r w:rsidR="00EA709F">
        <w:t>Lorenz</w:t>
      </w:r>
      <w:r w:rsidR="00170C6C">
        <w:t xml:space="preserve"> </w:t>
      </w:r>
      <w:r>
        <w:t xml:space="preserve"> Directors-</w:t>
      </w:r>
      <w:r w:rsidR="000F792F">
        <w:t>Tim Blevins</w:t>
      </w:r>
      <w:r>
        <w:t>;</w:t>
      </w:r>
      <w:r w:rsidR="000F792F">
        <w:t xml:space="preserve"> Chad </w:t>
      </w:r>
      <w:proofErr w:type="spellStart"/>
      <w:r w:rsidR="000F792F">
        <w:t>Wiltrout</w:t>
      </w:r>
      <w:proofErr w:type="spellEnd"/>
      <w:r w:rsidR="000F792F">
        <w:t xml:space="preserve">; Joe Fisher; </w:t>
      </w:r>
      <w:r>
        <w:t>Bart Meinhardt</w:t>
      </w:r>
      <w:r w:rsidR="004D6DE4">
        <w:t xml:space="preserve"> </w:t>
      </w:r>
      <w:r>
        <w:t xml:space="preserve"> </w:t>
      </w:r>
      <w:r w:rsidR="00654729">
        <w:t xml:space="preserve"> -</w:t>
      </w:r>
      <w:r>
        <w:t xml:space="preserve">Total of </w:t>
      </w:r>
      <w:r w:rsidR="00A071D9">
        <w:t>2</w:t>
      </w:r>
      <w:r w:rsidR="00654729">
        <w:t>2</w:t>
      </w:r>
      <w:r>
        <w:t xml:space="preserve"> participants</w:t>
      </w:r>
    </w:p>
    <w:p w14:paraId="665A9B08" w14:textId="530B8312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 xml:space="preserve">Introduction of Region 2 Board, announcements. President </w:t>
      </w:r>
      <w:r w:rsidR="00170C6C">
        <w:t>Olson</w:t>
      </w:r>
      <w:r>
        <w:t xml:space="preserve"> provide</w:t>
      </w:r>
      <w:r w:rsidR="00DC79E6">
        <w:t>d</w:t>
      </w:r>
      <w:r>
        <w:t xml:space="preserve"> general updates. </w:t>
      </w:r>
    </w:p>
    <w:p w14:paraId="3CFA7525" w14:textId="53EE2014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4D6DE4">
        <w:rPr>
          <w:rFonts w:ascii="Times New Roman"/>
          <w:spacing w:val="-6"/>
        </w:rPr>
        <w:t>Decem</w:t>
      </w:r>
      <w:r w:rsidR="00654729">
        <w:rPr>
          <w:rFonts w:ascii="Times New Roman"/>
          <w:spacing w:val="-6"/>
        </w:rPr>
        <w:t>ber</w:t>
      </w:r>
      <w:r w:rsidR="00170C6C">
        <w:rPr>
          <w:rFonts w:ascii="Times New Roman"/>
          <w:spacing w:val="-6"/>
        </w:rPr>
        <w:t xml:space="preserve"> </w:t>
      </w:r>
      <w:r w:rsidR="004D6DE4">
        <w:rPr>
          <w:rFonts w:ascii="Times New Roman"/>
          <w:spacing w:val="-6"/>
        </w:rPr>
        <w:t>13</w:t>
      </w:r>
      <w:r w:rsidRPr="005C09D4">
        <w:rPr>
          <w:spacing w:val="-1"/>
          <w:vertAlign w:val="superscript"/>
        </w:rPr>
        <w:t>th</w:t>
      </w:r>
      <w:r>
        <w:rPr>
          <w:spacing w:val="-1"/>
        </w:rPr>
        <w:t>,</w:t>
      </w:r>
      <w: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023 Motion required.  M-</w:t>
      </w:r>
      <w:r w:rsidR="00654729">
        <w:t xml:space="preserve"> </w:t>
      </w:r>
      <w:r w:rsidR="004D6DE4">
        <w:t>Bart Meinhardt</w:t>
      </w:r>
      <w:r>
        <w:t>, S-</w:t>
      </w:r>
      <w:r w:rsidR="004D6DE4">
        <w:t>Andie Lorenz</w:t>
      </w:r>
      <w:r>
        <w:t xml:space="preserve">, Motion </w:t>
      </w:r>
      <w:r w:rsidR="00780D99">
        <w:t>a</w:t>
      </w:r>
      <w:r>
        <w:t>pproved.</w:t>
      </w:r>
    </w:p>
    <w:p w14:paraId="6F6CF437" w14:textId="0DCFF330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Treasurer’s report</w:t>
      </w:r>
      <w:r w:rsidR="004D6DE4">
        <w:t xml:space="preserve"> -Bret Caulder</w:t>
      </w:r>
      <w:r>
        <w:t>. Motion required.  M-</w:t>
      </w:r>
      <w:r w:rsidR="00926FA9">
        <w:t xml:space="preserve">Ted </w:t>
      </w:r>
      <w:proofErr w:type="gramStart"/>
      <w:r w:rsidR="00926FA9">
        <w:t xml:space="preserve">Zuk </w:t>
      </w:r>
      <w:r>
        <w:t>,</w:t>
      </w:r>
      <w:proofErr w:type="gramEnd"/>
      <w:r>
        <w:t xml:space="preserve"> S-</w:t>
      </w:r>
      <w:r w:rsidR="004D6DE4">
        <w:t xml:space="preserve"> Bart Meinhardt</w:t>
      </w:r>
      <w:r>
        <w:t xml:space="preserve">, Motion </w:t>
      </w:r>
      <w:r w:rsidR="00780D99">
        <w:t>a</w:t>
      </w:r>
      <w:r>
        <w:t>pproved.</w:t>
      </w:r>
    </w:p>
    <w:p w14:paraId="41E1D1C6" w14:textId="1A7107E9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BOD Liaison and ICC Update, and comments – ICC Board member</w:t>
      </w:r>
      <w:r w:rsidR="00926FA9">
        <w:t xml:space="preserve"> Jack </w:t>
      </w:r>
      <w:r w:rsidR="005608EC">
        <w:t>Applegate provided</w:t>
      </w:r>
      <w:r w:rsidR="00DC79E6">
        <w:t xml:space="preserve"> </w:t>
      </w:r>
      <w:r w:rsidR="00A071D9">
        <w:t xml:space="preserve">various </w:t>
      </w:r>
      <w:r w:rsidR="00DC79E6">
        <w:t xml:space="preserve">updates from ICC </w:t>
      </w:r>
      <w:r w:rsidR="00654729">
        <w:t xml:space="preserve">including details about the successful conference in Belize, </w:t>
      </w:r>
      <w:r w:rsidR="005608EC">
        <w:t>the upcoming</w:t>
      </w:r>
      <w:r w:rsidR="00654729">
        <w:t xml:space="preserve"> CAH and leadership academy in Orlando. </w:t>
      </w:r>
      <w:r w:rsidR="00926FA9">
        <w:t xml:space="preserve">Jack will be attending first chapter of native American communities. </w:t>
      </w:r>
      <w:r w:rsidR="002E76DB">
        <w:t xml:space="preserve">Jack also touched on military family candidate </w:t>
      </w:r>
      <w:r w:rsidR="005608EC">
        <w:t>and ICC</w:t>
      </w:r>
      <w:r w:rsidR="00926FA9">
        <w:t xml:space="preserve"> </w:t>
      </w:r>
      <w:r w:rsidR="002E76DB">
        <w:t>30-year</w:t>
      </w:r>
      <w:r w:rsidR="00926FA9">
        <w:t xml:space="preserve"> </w:t>
      </w:r>
      <w:r w:rsidR="002E76DB">
        <w:t>anniversary. This</w:t>
      </w:r>
      <w:r w:rsidR="00A843FC">
        <w:t xml:space="preserve"> was followed by a discussion about Region II sending a board member to the CAH/ leadership Academy April 5,6,7 2024. </w:t>
      </w:r>
      <w:r w:rsidR="00D856E1">
        <w:t xml:space="preserve">Also discussed the importance of Region II board members traveling to the various regional chapter meetings and ABM’s. </w:t>
      </w:r>
    </w:p>
    <w:p w14:paraId="0F397312" w14:textId="6B25CF36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</w:t>
      </w:r>
      <w:r w:rsidR="00A843FC">
        <w:t xml:space="preserve"> spoke about the importance of</w:t>
      </w:r>
      <w:r w:rsidR="00C037F2">
        <w:t xml:space="preserve"> </w:t>
      </w:r>
      <w:r w:rsidR="002E76DB">
        <w:t>submitting Building</w:t>
      </w:r>
      <w:r w:rsidR="00C037F2">
        <w:t xml:space="preserve"> safety month proclamations.</w:t>
      </w:r>
      <w:r w:rsidR="00926FA9">
        <w:t xml:space="preserve"> Follow up on Bric and Grant programs</w:t>
      </w:r>
      <w:r w:rsidR="002E76DB">
        <w:t>. ICC Codes available in print. Discussion on WUII code adoption and senate bill 6120.</w:t>
      </w:r>
    </w:p>
    <w:p w14:paraId="36D0FA8F" w14:textId="021EA9DA" w:rsidR="002509CB" w:rsidRDefault="002509CB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Committee Reports. Bylaws-no report, Budget-previously reported, Code Dev-no report, Awards/Nomi</w:t>
      </w:r>
      <w:r w:rsidR="00537C13">
        <w:t>n</w:t>
      </w:r>
      <w:r>
        <w:t>ations-no report</w:t>
      </w:r>
      <w:r w:rsidR="00537C13">
        <w:t>, Military Family-</w:t>
      </w:r>
      <w:r w:rsidR="005608EC">
        <w:t>Previously updated by Jack</w:t>
      </w:r>
      <w:r w:rsidR="00537C13">
        <w:t>, Membership-no report, Education-</w:t>
      </w:r>
      <w:r w:rsidR="00780D99">
        <w:t>no report</w:t>
      </w:r>
      <w:r w:rsidR="00537C13">
        <w:t>.</w:t>
      </w:r>
      <w:r w:rsidR="00ED3A3F">
        <w:t xml:space="preserve"> Combining committees. Ted will reach out to Region I and II members regarding code committee and code changes</w:t>
      </w:r>
      <w:r w:rsidR="005608EC">
        <w:t xml:space="preserve">, combining regional committees. </w:t>
      </w:r>
    </w:p>
    <w:p w14:paraId="2E3D4003" w14:textId="32BCBFA4" w:rsidR="00CC428A" w:rsidRDefault="00537C13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Old Business-</w:t>
      </w:r>
      <w:r w:rsidR="00C037F2">
        <w:t xml:space="preserve"> </w:t>
      </w:r>
      <w:r w:rsidR="00A843FC">
        <w:t xml:space="preserve">Using Region II chapter Education </w:t>
      </w:r>
      <w:bookmarkStart w:id="0" w:name="_GoBack"/>
      <w:bookmarkEnd w:id="0"/>
      <w:r w:rsidR="005608EC">
        <w:t>benefit for</w:t>
      </w:r>
      <w:r w:rsidR="00A843FC">
        <w:t xml:space="preserve"> SOCICC fundraising event in June</w:t>
      </w:r>
      <w:r w:rsidR="00CC428A">
        <w:t>.</w:t>
      </w:r>
    </w:p>
    <w:p w14:paraId="7AFFEBE1" w14:textId="59FDF20D" w:rsidR="00537C13" w:rsidRDefault="00CC428A" w:rsidP="00CC428A">
      <w:pPr>
        <w:tabs>
          <w:tab w:val="left" w:pos="580"/>
        </w:tabs>
        <w:ind w:left="542"/>
      </w:pPr>
      <w:r>
        <w:t>Holly still collecting/updating chapter contact info.</w:t>
      </w:r>
      <w:r w:rsidR="009060BC">
        <w:t xml:space="preserve"> </w:t>
      </w:r>
    </w:p>
    <w:p w14:paraId="17924A0A" w14:textId="29F10D3B" w:rsidR="00537C13" w:rsidRPr="00112D25" w:rsidRDefault="00537C13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New Business</w:t>
      </w:r>
      <w:r w:rsidR="00112D25">
        <w:t>- Discussion</w:t>
      </w:r>
      <w:r w:rsidR="00AF2D03">
        <w:t xml:space="preserve"> regarding Region II Chapter</w:t>
      </w:r>
      <w:r w:rsidR="00D856E1">
        <w:t xml:space="preserve"> </w:t>
      </w:r>
      <w:r w:rsidR="00112D25">
        <w:t>present fundraising</w:t>
      </w:r>
      <w:r w:rsidR="00AF2D03">
        <w:t xml:space="preserve"> – training.</w:t>
      </w:r>
      <w:r w:rsidR="00FD6ECD">
        <w:t xml:space="preserve"> The Idea about raising Chapter Dues was discussed with no </w:t>
      </w:r>
      <w:r w:rsidR="00112D25">
        <w:t>decision made</w:t>
      </w:r>
      <w:r w:rsidR="00CC428A">
        <w:t>.</w:t>
      </w:r>
      <w:r w:rsidR="00112D25">
        <w:t xml:space="preserve"> Dues deadline January 1.</w:t>
      </w:r>
      <w:r w:rsidR="00CC428A">
        <w:t xml:space="preserve"> </w:t>
      </w:r>
      <w:r w:rsidR="00FD6ECD">
        <w:t xml:space="preserve"> </w:t>
      </w:r>
      <w:r w:rsidR="00CC428A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>Andie will work on getting Region 2 files on thumb drives and mailing them to the executive board.</w:t>
      </w:r>
      <w:r w:rsidR="00112D25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</w:t>
      </w:r>
    </w:p>
    <w:p w14:paraId="6ED0807A" w14:textId="77777777" w:rsidR="00112D25" w:rsidRPr="00112D25" w:rsidRDefault="00112D25" w:rsidP="00112D25">
      <w:pPr>
        <w:tabs>
          <w:tab w:val="left" w:pos="580"/>
        </w:tabs>
        <w:jc w:val="both"/>
      </w:pPr>
    </w:p>
    <w:p w14:paraId="10B0363F" w14:textId="77777777" w:rsidR="00112D25" w:rsidRDefault="00112D25" w:rsidP="00112D25">
      <w:pPr>
        <w:pStyle w:val="ListParagraph"/>
        <w:tabs>
          <w:tab w:val="left" w:pos="580"/>
        </w:tabs>
        <w:ind w:left="542" w:firstLine="0"/>
        <w:jc w:val="right"/>
      </w:pPr>
    </w:p>
    <w:p w14:paraId="4E52ED02" w14:textId="4F208B4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60"/>
        <w:ind w:hanging="331"/>
        <w:jc w:val="both"/>
      </w:pPr>
      <w:r>
        <w:t xml:space="preserve">Regional Updates – </w:t>
      </w:r>
      <w:r>
        <w:rPr>
          <w:spacing w:val="-3"/>
        </w:rPr>
        <w:t xml:space="preserve">Wyoming, </w:t>
      </w:r>
      <w:r>
        <w:t>Montana, Idaho, Oregon, Washington,</w:t>
      </w:r>
      <w:r>
        <w:rPr>
          <w:spacing w:val="-6"/>
        </w:rPr>
        <w:t xml:space="preserve"> </w:t>
      </w:r>
      <w:r>
        <w:t>Alaska.</w:t>
      </w:r>
      <w:r w:rsidR="00CC428A">
        <w:t xml:space="preserve"> Regional Educational opportunities have been added </w:t>
      </w:r>
      <w:r w:rsidR="00112D25">
        <w:t>to R</w:t>
      </w:r>
      <w:r w:rsidR="00CC428A">
        <w:t xml:space="preserve"> II website.</w:t>
      </w:r>
    </w:p>
    <w:p w14:paraId="3AF945E3" w14:textId="77777777" w:rsidR="00112D25" w:rsidRDefault="00112D25" w:rsidP="00112D25">
      <w:pPr>
        <w:pStyle w:val="ListParagraph"/>
        <w:tabs>
          <w:tab w:val="left" w:pos="580"/>
        </w:tabs>
        <w:spacing w:before="60"/>
        <w:ind w:left="542" w:firstLine="0"/>
        <w:jc w:val="right"/>
      </w:pPr>
    </w:p>
    <w:p w14:paraId="5E5B4E40" w14:textId="5F48F02E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left="692" w:hanging="474"/>
        <w:jc w:val="both"/>
      </w:pPr>
      <w:r>
        <w:t>Comment for the good of the</w:t>
      </w:r>
      <w:r>
        <w:rPr>
          <w:spacing w:val="-6"/>
        </w:rPr>
        <w:t xml:space="preserve"> </w:t>
      </w:r>
      <w:r>
        <w:t>order. None.</w:t>
      </w:r>
    </w:p>
    <w:p w14:paraId="6FD5D5FF" w14:textId="353FEAF3" w:rsidR="00117A84" w:rsidRPr="007A79B0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692" w:hanging="474"/>
        <w:jc w:val="both"/>
        <w:rPr>
          <w:highlight w:val="yellow"/>
        </w:rPr>
      </w:pPr>
      <w:r w:rsidRPr="007A79B0">
        <w:rPr>
          <w:highlight w:val="yellow"/>
        </w:rPr>
        <w:t xml:space="preserve">Next meeting </w:t>
      </w:r>
      <w:r w:rsidR="00967A47">
        <w:rPr>
          <w:highlight w:val="yellow"/>
        </w:rPr>
        <w:t>February</w:t>
      </w:r>
      <w:r w:rsidR="00170C6C">
        <w:rPr>
          <w:highlight w:val="yellow"/>
        </w:rPr>
        <w:t xml:space="preserve"> 1</w:t>
      </w:r>
      <w:r w:rsidR="00967A47">
        <w:rPr>
          <w:highlight w:val="yellow"/>
        </w:rPr>
        <w:t>4</w:t>
      </w:r>
      <w:r w:rsidRPr="007A79B0">
        <w:rPr>
          <w:highlight w:val="yellow"/>
          <w:vertAlign w:val="superscript"/>
        </w:rPr>
        <w:t>th</w:t>
      </w:r>
      <w:r w:rsidRPr="007A79B0">
        <w:rPr>
          <w:highlight w:val="yellow"/>
        </w:rPr>
        <w:t>, 202</w:t>
      </w:r>
      <w:r w:rsidR="006C2153">
        <w:rPr>
          <w:highlight w:val="yellow"/>
        </w:rPr>
        <w:t>4</w:t>
      </w:r>
      <w:r w:rsidR="00537C13" w:rsidRPr="007A79B0">
        <w:rPr>
          <w:highlight w:val="yellow"/>
        </w:rPr>
        <w:t xml:space="preserve"> at</w:t>
      </w:r>
      <w:r w:rsidRPr="007A79B0">
        <w:rPr>
          <w:highlight w:val="yellow"/>
        </w:rPr>
        <w:t xml:space="preserve"> 10:00 AM</w:t>
      </w:r>
      <w:r w:rsidRPr="007A79B0">
        <w:rPr>
          <w:spacing w:val="-5"/>
          <w:highlight w:val="yellow"/>
        </w:rPr>
        <w:t xml:space="preserve"> </w:t>
      </w:r>
      <w:r w:rsidRPr="007A79B0">
        <w:rPr>
          <w:spacing w:val="-3"/>
          <w:highlight w:val="yellow"/>
        </w:rPr>
        <w:t xml:space="preserve">PST. </w:t>
      </w:r>
    </w:p>
    <w:p w14:paraId="24E6E45F" w14:textId="6BB5697E" w:rsidR="008D5B2F" w:rsidRDefault="00117A84" w:rsidP="001E4567">
      <w:pPr>
        <w:pStyle w:val="ListParagraph"/>
        <w:numPr>
          <w:ilvl w:val="0"/>
          <w:numId w:val="1"/>
        </w:numPr>
        <w:tabs>
          <w:tab w:val="left" w:pos="580"/>
          <w:tab w:val="left" w:pos="2369"/>
          <w:tab w:val="left" w:pos="2370"/>
        </w:tabs>
        <w:spacing w:before="97" w:line="380" w:lineRule="exact"/>
        <w:ind w:left="692" w:hanging="474"/>
        <w:jc w:val="both"/>
      </w:pPr>
      <w:r>
        <w:t xml:space="preserve">Adjournment.  </w:t>
      </w:r>
      <w:r w:rsidR="00537C13">
        <w:t>(11:</w:t>
      </w:r>
      <w:r w:rsidR="00546C59">
        <w:t>34 AM PST</w:t>
      </w:r>
      <w:r w:rsidR="00431FA9">
        <w:t xml:space="preserve">) </w:t>
      </w:r>
      <w:r>
        <w:t>Motion required. M-</w:t>
      </w:r>
      <w:r w:rsidR="00546C59">
        <w:t>Steve Matiaco</w:t>
      </w:r>
      <w:r>
        <w:t>, S-</w:t>
      </w:r>
      <w:r w:rsidR="0024749D">
        <w:t>Jo</w:t>
      </w:r>
      <w:r w:rsidR="009D6D20">
        <w:t>e Fisher</w:t>
      </w:r>
      <w:r w:rsidR="00493EDC">
        <w:t>, Motion approved.</w:t>
      </w: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F792F"/>
    <w:rsid w:val="00101930"/>
    <w:rsid w:val="00112D25"/>
    <w:rsid w:val="00117A84"/>
    <w:rsid w:val="00134779"/>
    <w:rsid w:val="00152023"/>
    <w:rsid w:val="00170C6C"/>
    <w:rsid w:val="0019269C"/>
    <w:rsid w:val="0024749D"/>
    <w:rsid w:val="002509CB"/>
    <w:rsid w:val="0025216E"/>
    <w:rsid w:val="002E76DB"/>
    <w:rsid w:val="0031467E"/>
    <w:rsid w:val="00325CBD"/>
    <w:rsid w:val="0034329F"/>
    <w:rsid w:val="003473C7"/>
    <w:rsid w:val="00347FEC"/>
    <w:rsid w:val="003A1039"/>
    <w:rsid w:val="00431FA9"/>
    <w:rsid w:val="004356A7"/>
    <w:rsid w:val="00480575"/>
    <w:rsid w:val="00493EDC"/>
    <w:rsid w:val="004D6DE4"/>
    <w:rsid w:val="00536F43"/>
    <w:rsid w:val="00537C13"/>
    <w:rsid w:val="00546C59"/>
    <w:rsid w:val="005608EC"/>
    <w:rsid w:val="00597669"/>
    <w:rsid w:val="005B2A16"/>
    <w:rsid w:val="005E28FA"/>
    <w:rsid w:val="00654729"/>
    <w:rsid w:val="00666856"/>
    <w:rsid w:val="006755C2"/>
    <w:rsid w:val="006C2153"/>
    <w:rsid w:val="007107E6"/>
    <w:rsid w:val="00757E46"/>
    <w:rsid w:val="00762750"/>
    <w:rsid w:val="00764B4B"/>
    <w:rsid w:val="00780D99"/>
    <w:rsid w:val="007A79B0"/>
    <w:rsid w:val="007F3E9C"/>
    <w:rsid w:val="0082388F"/>
    <w:rsid w:val="00892D3C"/>
    <w:rsid w:val="008D5B2F"/>
    <w:rsid w:val="009060BC"/>
    <w:rsid w:val="00926FA9"/>
    <w:rsid w:val="00936C34"/>
    <w:rsid w:val="00943B1D"/>
    <w:rsid w:val="00967A47"/>
    <w:rsid w:val="009A44D8"/>
    <w:rsid w:val="009A67F3"/>
    <w:rsid w:val="009D6D20"/>
    <w:rsid w:val="00A071D9"/>
    <w:rsid w:val="00A32A52"/>
    <w:rsid w:val="00A3500C"/>
    <w:rsid w:val="00A63F20"/>
    <w:rsid w:val="00A65642"/>
    <w:rsid w:val="00A843FC"/>
    <w:rsid w:val="00A8701C"/>
    <w:rsid w:val="00AA40BB"/>
    <w:rsid w:val="00AC4409"/>
    <w:rsid w:val="00AF2D03"/>
    <w:rsid w:val="00AF622A"/>
    <w:rsid w:val="00B23C93"/>
    <w:rsid w:val="00B53196"/>
    <w:rsid w:val="00B5558A"/>
    <w:rsid w:val="00BE14C2"/>
    <w:rsid w:val="00C02FA9"/>
    <w:rsid w:val="00C037F2"/>
    <w:rsid w:val="00C21133"/>
    <w:rsid w:val="00CA70DB"/>
    <w:rsid w:val="00CB2AFD"/>
    <w:rsid w:val="00CC428A"/>
    <w:rsid w:val="00D856E1"/>
    <w:rsid w:val="00DC79E6"/>
    <w:rsid w:val="00DD15A1"/>
    <w:rsid w:val="00DE1BD7"/>
    <w:rsid w:val="00E47806"/>
    <w:rsid w:val="00E62BD0"/>
    <w:rsid w:val="00EA709F"/>
    <w:rsid w:val="00ED1E63"/>
    <w:rsid w:val="00ED3A3F"/>
    <w:rsid w:val="00EE26FE"/>
    <w:rsid w:val="00F05BB4"/>
    <w:rsid w:val="00F229F4"/>
    <w:rsid w:val="00F608B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9A896-593B-4239-A8A1-E4A5D1CC7B08}">
  <ds:schemaRefs>
    <ds:schemaRef ds:uri="0fce2977-ba33-41e9-83ad-67d06be7a188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aec4220-7976-4633-9d31-16b84af3f8b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Breck Cook</cp:lastModifiedBy>
  <cp:revision>2</cp:revision>
  <cp:lastPrinted>2024-01-09T18:55:00Z</cp:lastPrinted>
  <dcterms:created xsi:type="dcterms:W3CDTF">2024-02-13T22:11:00Z</dcterms:created>
  <dcterms:modified xsi:type="dcterms:W3CDTF">2024-02-13T22:11:00Z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